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24" w:rsidRDefault="001576B0">
      <w:pPr>
        <w:spacing w:line="360" w:lineRule="auto"/>
        <w:jc w:val="center"/>
        <w:rPr>
          <w:rFonts w:eastAsia="华文仿宋"/>
          <w:color w:val="000000"/>
          <w:sz w:val="28"/>
          <w:szCs w:val="28"/>
        </w:rPr>
      </w:pPr>
      <w:r>
        <w:rPr>
          <w:rFonts w:hAnsi="宋体" w:hint="eastAsia"/>
          <w:b/>
          <w:bCs/>
          <w:sz w:val="44"/>
          <w:szCs w:val="44"/>
        </w:rPr>
        <w:t>2017</w:t>
      </w:r>
      <w:r>
        <w:rPr>
          <w:rFonts w:hAnsi="宋体" w:hint="eastAsia"/>
          <w:b/>
          <w:bCs/>
          <w:sz w:val="44"/>
          <w:szCs w:val="44"/>
        </w:rPr>
        <w:t>级轻工技术与工程专业学位硕士研究生培养方案</w:t>
      </w:r>
    </w:p>
    <w:p w:rsidR="00A03F24" w:rsidRDefault="001576B0">
      <w:pPr>
        <w:spacing w:line="360" w:lineRule="auto"/>
        <w:ind w:firstLineChars="200" w:firstLine="562"/>
        <w:rPr>
          <w:rFonts w:ascii="黑体" w:eastAsia="黑体"/>
          <w:b/>
          <w:sz w:val="28"/>
          <w:szCs w:val="28"/>
        </w:rPr>
      </w:pPr>
      <w:r>
        <w:rPr>
          <w:rFonts w:ascii="黑体" w:eastAsia="黑体" w:hAnsi="宋体" w:hint="eastAsia"/>
          <w:b/>
          <w:sz w:val="28"/>
          <w:szCs w:val="28"/>
        </w:rPr>
        <w:t>（一）培养目标</w:t>
      </w:r>
    </w:p>
    <w:p w:rsidR="00A03F24" w:rsidRDefault="001576B0">
      <w:pPr>
        <w:spacing w:line="360" w:lineRule="auto"/>
        <w:ind w:firstLineChars="200" w:firstLine="480"/>
        <w:rPr>
          <w:sz w:val="24"/>
        </w:rPr>
      </w:pPr>
      <w:r>
        <w:rPr>
          <w:rFonts w:ascii="宋体" w:hAnsi="宋体"/>
          <w:sz w:val="24"/>
        </w:rPr>
        <w:t>1</w:t>
      </w:r>
      <w:r>
        <w:rPr>
          <w:rFonts w:ascii="宋体" w:hAnsi="宋体" w:hint="eastAsia"/>
          <w:sz w:val="24"/>
        </w:rPr>
        <w:t>.</w:t>
      </w:r>
      <w:r>
        <w:rPr>
          <w:rFonts w:hAnsi="宋体"/>
          <w:sz w:val="24"/>
        </w:rPr>
        <w:t>拥护党的基本路线和方针政策，热爱祖国，遵纪守法，具有良好的职业道德和敬业精神，具有科学严谨和求真务实的学习态度和工作作风，身心健康。</w:t>
      </w:r>
    </w:p>
    <w:p w:rsidR="00A03F24" w:rsidRDefault="001576B0">
      <w:pPr>
        <w:spacing w:line="360" w:lineRule="auto"/>
        <w:ind w:firstLineChars="200" w:firstLine="480"/>
        <w:rPr>
          <w:sz w:val="24"/>
        </w:rPr>
      </w:pPr>
      <w:r>
        <w:rPr>
          <w:rFonts w:ascii="宋体" w:hAnsi="宋体"/>
          <w:sz w:val="24"/>
        </w:rPr>
        <w:t>2</w:t>
      </w:r>
      <w:r>
        <w:rPr>
          <w:rFonts w:ascii="宋体" w:hAnsi="宋体" w:hint="eastAsia"/>
          <w:sz w:val="24"/>
        </w:rPr>
        <w:t>.</w:t>
      </w:r>
      <w:r>
        <w:rPr>
          <w:rFonts w:hAnsi="宋体"/>
          <w:sz w:val="24"/>
        </w:rPr>
        <w:t>掌握香料香精化妆品、天然</w:t>
      </w:r>
      <w:r>
        <w:rPr>
          <w:rFonts w:hAnsi="宋体" w:hint="eastAsia"/>
          <w:sz w:val="24"/>
        </w:rPr>
        <w:t>生物质技术</w:t>
      </w:r>
      <w:r>
        <w:rPr>
          <w:rFonts w:hAnsi="宋体"/>
          <w:sz w:val="24"/>
        </w:rPr>
        <w:t>与工程领域的基础理论、先进技术方法和手段，具有坚实的基础理论和宽广的专业知识，在领域的某一方向具有独立从事技术创新与应用、新产品开发、工程设计与实施、工程规划与管理等方面工作的能力。</w:t>
      </w:r>
    </w:p>
    <w:p w:rsidR="00A03F24" w:rsidRDefault="001576B0">
      <w:pPr>
        <w:spacing w:line="360" w:lineRule="auto"/>
        <w:ind w:firstLineChars="200" w:firstLine="480"/>
        <w:rPr>
          <w:sz w:val="24"/>
        </w:rPr>
      </w:pPr>
      <w:r>
        <w:rPr>
          <w:rFonts w:ascii="宋体" w:hAnsi="宋体"/>
          <w:sz w:val="24"/>
        </w:rPr>
        <w:t>3</w:t>
      </w:r>
      <w:r>
        <w:rPr>
          <w:rFonts w:ascii="宋体" w:hAnsi="宋体" w:hint="eastAsia"/>
          <w:sz w:val="24"/>
        </w:rPr>
        <w:t>.</w:t>
      </w:r>
      <w:r>
        <w:rPr>
          <w:rFonts w:hAnsi="宋体"/>
          <w:sz w:val="24"/>
        </w:rPr>
        <w:t>对本工程领域国内外研究现状和发展前沿有较全面的了解，具有独立分析和解决本工程领域专门技术问题的能力。</w:t>
      </w:r>
    </w:p>
    <w:p w:rsidR="00A03F24" w:rsidRDefault="001576B0">
      <w:pPr>
        <w:spacing w:line="360" w:lineRule="auto"/>
        <w:ind w:firstLineChars="200" w:firstLine="480"/>
        <w:rPr>
          <w:sz w:val="24"/>
        </w:rPr>
      </w:pPr>
      <w:r>
        <w:rPr>
          <w:rFonts w:ascii="宋体" w:hAnsi="宋体"/>
          <w:sz w:val="24"/>
        </w:rPr>
        <w:t>4</w:t>
      </w:r>
      <w:r>
        <w:rPr>
          <w:rFonts w:ascii="宋体" w:hAnsi="宋体" w:hint="eastAsia"/>
          <w:sz w:val="24"/>
        </w:rPr>
        <w:t>.</w:t>
      </w:r>
      <w:r>
        <w:rPr>
          <w:rFonts w:hAnsi="宋体"/>
          <w:sz w:val="24"/>
        </w:rPr>
        <w:t>掌握一门外语，能熟练阅读本工程领域的外文资料。</w:t>
      </w:r>
    </w:p>
    <w:p w:rsidR="00A03F24" w:rsidRDefault="001576B0">
      <w:pPr>
        <w:spacing w:line="360" w:lineRule="auto"/>
        <w:ind w:firstLineChars="200" w:firstLine="480"/>
        <w:rPr>
          <w:rFonts w:hAnsi="宋体"/>
          <w:sz w:val="24"/>
        </w:rPr>
      </w:pPr>
      <w:r>
        <w:rPr>
          <w:rFonts w:ascii="宋体" w:hAnsi="宋体"/>
          <w:sz w:val="24"/>
        </w:rPr>
        <w:t>5</w:t>
      </w:r>
      <w:r>
        <w:rPr>
          <w:rFonts w:ascii="宋体" w:hAnsi="宋体" w:hint="eastAsia"/>
          <w:sz w:val="24"/>
        </w:rPr>
        <w:t>.</w:t>
      </w:r>
      <w:r>
        <w:rPr>
          <w:rFonts w:hAnsi="宋体"/>
          <w:sz w:val="24"/>
        </w:rPr>
        <w:t>具有较强的写作和学术交流的能力。</w:t>
      </w:r>
    </w:p>
    <w:p w:rsidR="00A03F24" w:rsidRDefault="001576B0">
      <w:pPr>
        <w:spacing w:line="360" w:lineRule="auto"/>
        <w:ind w:firstLineChars="200" w:firstLine="562"/>
        <w:rPr>
          <w:rFonts w:hAnsi="宋体"/>
          <w:sz w:val="24"/>
        </w:rPr>
      </w:pPr>
      <w:r>
        <w:rPr>
          <w:rFonts w:ascii="黑体" w:eastAsia="黑体" w:hAnsi="宋体" w:hint="eastAsia"/>
          <w:b/>
          <w:sz w:val="28"/>
          <w:szCs w:val="28"/>
        </w:rPr>
        <w:t>（二）主要研究方向</w:t>
      </w:r>
    </w:p>
    <w:p w:rsidR="00A03F24" w:rsidRDefault="001576B0">
      <w:pPr>
        <w:spacing w:line="360" w:lineRule="auto"/>
        <w:ind w:firstLineChars="200" w:firstLine="480"/>
        <w:rPr>
          <w:sz w:val="24"/>
        </w:rPr>
      </w:pPr>
      <w:r>
        <w:rPr>
          <w:rFonts w:hAnsi="宋体"/>
          <w:sz w:val="24"/>
        </w:rPr>
        <w:t>主要研究方向见表</w:t>
      </w:r>
      <w:r>
        <w:rPr>
          <w:sz w:val="24"/>
        </w:rPr>
        <w:t xml:space="preserve"> 1</w:t>
      </w:r>
      <w:r>
        <w:rPr>
          <w:rFonts w:hint="eastAsia"/>
          <w:sz w:val="24"/>
        </w:rPr>
        <w:t>。</w:t>
      </w:r>
    </w:p>
    <w:p w:rsidR="00A03F24" w:rsidRDefault="001576B0">
      <w:pPr>
        <w:spacing w:line="360" w:lineRule="auto"/>
        <w:ind w:firstLineChars="200" w:firstLine="454"/>
        <w:jc w:val="center"/>
        <w:rPr>
          <w:sz w:val="24"/>
        </w:rPr>
      </w:pPr>
      <w:r>
        <w:rPr>
          <w:rFonts w:hAnsi="宋体"/>
          <w:b/>
          <w:bCs/>
          <w:spacing w:val="-7"/>
          <w:kern w:val="0"/>
          <w:sz w:val="24"/>
        </w:rPr>
        <w:t>表</w:t>
      </w:r>
      <w:r>
        <w:rPr>
          <w:b/>
          <w:bCs/>
          <w:spacing w:val="-7"/>
          <w:kern w:val="0"/>
          <w:sz w:val="24"/>
        </w:rPr>
        <w:t xml:space="preserve"> 1 </w:t>
      </w:r>
      <w:r>
        <w:rPr>
          <w:rFonts w:hAnsi="宋体"/>
          <w:b/>
          <w:bCs/>
          <w:spacing w:val="-7"/>
          <w:kern w:val="0"/>
          <w:sz w:val="24"/>
        </w:rPr>
        <w:t>轻工技术与工程领域主要研究方向</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693"/>
        <w:gridCol w:w="6311"/>
      </w:tblGrid>
      <w:tr w:rsidR="00A03F24">
        <w:tc>
          <w:tcPr>
            <w:tcW w:w="392" w:type="dxa"/>
            <w:vAlign w:val="center"/>
          </w:tcPr>
          <w:p w:rsidR="00A03F24" w:rsidRDefault="00A03F24">
            <w:pPr>
              <w:spacing w:line="360" w:lineRule="auto"/>
              <w:jc w:val="center"/>
              <w:rPr>
                <w:sz w:val="24"/>
              </w:rPr>
            </w:pPr>
          </w:p>
        </w:tc>
        <w:tc>
          <w:tcPr>
            <w:tcW w:w="2693" w:type="dxa"/>
            <w:vAlign w:val="center"/>
          </w:tcPr>
          <w:p w:rsidR="00A03F24" w:rsidRDefault="001576B0">
            <w:pPr>
              <w:spacing w:line="360" w:lineRule="auto"/>
              <w:jc w:val="center"/>
              <w:rPr>
                <w:sz w:val="24"/>
              </w:rPr>
            </w:pPr>
            <w:r>
              <w:rPr>
                <w:rFonts w:hAnsi="宋体"/>
                <w:sz w:val="24"/>
              </w:rPr>
              <w:t>研究方向名称</w:t>
            </w:r>
          </w:p>
        </w:tc>
        <w:tc>
          <w:tcPr>
            <w:tcW w:w="6311" w:type="dxa"/>
            <w:vAlign w:val="center"/>
          </w:tcPr>
          <w:p w:rsidR="00A03F24" w:rsidRDefault="001576B0">
            <w:pPr>
              <w:spacing w:line="360" w:lineRule="auto"/>
              <w:jc w:val="center"/>
              <w:rPr>
                <w:sz w:val="24"/>
              </w:rPr>
            </w:pPr>
            <w:r>
              <w:rPr>
                <w:rFonts w:hint="eastAsia"/>
                <w:sz w:val="24"/>
              </w:rPr>
              <w:t>研究方向简述</w:t>
            </w:r>
          </w:p>
        </w:tc>
      </w:tr>
      <w:tr w:rsidR="00A03F24">
        <w:tc>
          <w:tcPr>
            <w:tcW w:w="392" w:type="dxa"/>
            <w:vAlign w:val="center"/>
          </w:tcPr>
          <w:p w:rsidR="00A03F24" w:rsidRDefault="001576B0">
            <w:pPr>
              <w:spacing w:line="360" w:lineRule="auto"/>
              <w:jc w:val="center"/>
              <w:rPr>
                <w:rFonts w:ascii="宋体" w:hAnsi="宋体"/>
                <w:sz w:val="24"/>
              </w:rPr>
            </w:pPr>
            <w:r>
              <w:rPr>
                <w:rFonts w:ascii="宋体" w:hAnsi="宋体"/>
                <w:sz w:val="24"/>
              </w:rPr>
              <w:t>1</w:t>
            </w:r>
          </w:p>
        </w:tc>
        <w:tc>
          <w:tcPr>
            <w:tcW w:w="2693" w:type="dxa"/>
            <w:vAlign w:val="center"/>
          </w:tcPr>
          <w:p w:rsidR="00A03F24" w:rsidRDefault="001576B0">
            <w:pPr>
              <w:spacing w:line="360" w:lineRule="auto"/>
              <w:jc w:val="center"/>
              <w:rPr>
                <w:rFonts w:ascii="宋体" w:hAnsi="宋体"/>
                <w:sz w:val="24"/>
              </w:rPr>
            </w:pPr>
            <w:r>
              <w:rPr>
                <w:rFonts w:ascii="宋体" w:hAnsi="宋体"/>
                <w:sz w:val="24"/>
              </w:rPr>
              <w:t>香料香精技术与工程</w:t>
            </w:r>
          </w:p>
        </w:tc>
        <w:tc>
          <w:tcPr>
            <w:tcW w:w="6311" w:type="dxa"/>
            <w:vAlign w:val="center"/>
          </w:tcPr>
          <w:p w:rsidR="00A03F24" w:rsidRDefault="001576B0">
            <w:pPr>
              <w:spacing w:line="360" w:lineRule="auto"/>
              <w:jc w:val="center"/>
              <w:rPr>
                <w:rFonts w:ascii="宋体" w:hAnsi="宋体"/>
                <w:color w:val="FF0000"/>
                <w:sz w:val="24"/>
              </w:rPr>
            </w:pPr>
            <w:r>
              <w:rPr>
                <w:rFonts w:ascii="宋体" w:hAnsi="宋体"/>
                <w:sz w:val="24"/>
              </w:rPr>
              <w:t>香料</w:t>
            </w:r>
            <w:r>
              <w:rPr>
                <w:rFonts w:ascii="宋体" w:hAnsi="宋体" w:hint="eastAsia"/>
                <w:sz w:val="24"/>
              </w:rPr>
              <w:t>制备</w:t>
            </w:r>
            <w:r>
              <w:rPr>
                <w:rFonts w:ascii="宋体" w:hAnsi="宋体"/>
                <w:sz w:val="24"/>
              </w:rPr>
              <w:t>、香精调配及制备和香精缓释技术的开发与应用</w:t>
            </w:r>
            <w:r>
              <w:rPr>
                <w:rFonts w:ascii="宋体" w:hAnsi="宋体" w:hint="eastAsia"/>
                <w:sz w:val="24"/>
              </w:rPr>
              <w:t>。</w:t>
            </w:r>
          </w:p>
        </w:tc>
      </w:tr>
      <w:tr w:rsidR="00A03F24">
        <w:tc>
          <w:tcPr>
            <w:tcW w:w="392" w:type="dxa"/>
            <w:vAlign w:val="center"/>
          </w:tcPr>
          <w:p w:rsidR="00A03F24" w:rsidRDefault="001576B0">
            <w:pPr>
              <w:spacing w:line="360" w:lineRule="auto"/>
              <w:jc w:val="center"/>
              <w:rPr>
                <w:rFonts w:ascii="宋体" w:hAnsi="宋体"/>
                <w:sz w:val="24"/>
              </w:rPr>
            </w:pPr>
            <w:r>
              <w:rPr>
                <w:rFonts w:ascii="宋体" w:hAnsi="宋体"/>
                <w:sz w:val="24"/>
              </w:rPr>
              <w:t>2</w:t>
            </w:r>
          </w:p>
        </w:tc>
        <w:tc>
          <w:tcPr>
            <w:tcW w:w="2693" w:type="dxa"/>
            <w:vAlign w:val="center"/>
          </w:tcPr>
          <w:p w:rsidR="00A03F24" w:rsidRDefault="001576B0">
            <w:pPr>
              <w:spacing w:line="360" w:lineRule="auto"/>
              <w:jc w:val="center"/>
              <w:rPr>
                <w:rFonts w:ascii="宋体" w:hAnsi="宋体"/>
                <w:sz w:val="24"/>
              </w:rPr>
            </w:pPr>
            <w:r>
              <w:rPr>
                <w:rFonts w:ascii="宋体" w:hAnsi="宋体"/>
                <w:sz w:val="24"/>
              </w:rPr>
              <w:t>化妆品技术与工程</w:t>
            </w:r>
          </w:p>
        </w:tc>
        <w:tc>
          <w:tcPr>
            <w:tcW w:w="6311" w:type="dxa"/>
            <w:vAlign w:val="center"/>
          </w:tcPr>
          <w:p w:rsidR="00A03F24" w:rsidRDefault="001576B0">
            <w:pPr>
              <w:spacing w:line="360" w:lineRule="auto"/>
              <w:jc w:val="left"/>
              <w:rPr>
                <w:rFonts w:ascii="宋体" w:hAnsi="宋体"/>
                <w:color w:val="FF0000"/>
                <w:sz w:val="24"/>
              </w:rPr>
            </w:pPr>
            <w:r>
              <w:rPr>
                <w:rFonts w:ascii="宋体" w:hAnsi="宋体"/>
                <w:sz w:val="24"/>
              </w:rPr>
              <w:t>化妆品原料、化妆品工艺和化妆品功效评价技术的开发与应用</w:t>
            </w:r>
            <w:r>
              <w:rPr>
                <w:rFonts w:ascii="宋体" w:hAnsi="宋体" w:hint="eastAsia"/>
                <w:sz w:val="24"/>
              </w:rPr>
              <w:t>。</w:t>
            </w:r>
          </w:p>
        </w:tc>
      </w:tr>
      <w:tr w:rsidR="00A03F24">
        <w:tc>
          <w:tcPr>
            <w:tcW w:w="392" w:type="dxa"/>
            <w:vAlign w:val="center"/>
          </w:tcPr>
          <w:p w:rsidR="00A03F24" w:rsidRDefault="001576B0">
            <w:pPr>
              <w:spacing w:line="360" w:lineRule="auto"/>
              <w:jc w:val="center"/>
              <w:rPr>
                <w:rFonts w:ascii="宋体" w:hAnsi="宋体"/>
                <w:sz w:val="24"/>
              </w:rPr>
            </w:pPr>
            <w:r>
              <w:rPr>
                <w:rFonts w:ascii="宋体" w:hAnsi="宋体"/>
                <w:sz w:val="24"/>
              </w:rPr>
              <w:t>3</w:t>
            </w:r>
          </w:p>
        </w:tc>
        <w:tc>
          <w:tcPr>
            <w:tcW w:w="2693" w:type="dxa"/>
            <w:vAlign w:val="center"/>
          </w:tcPr>
          <w:p w:rsidR="00A03F24" w:rsidRDefault="001576B0">
            <w:pPr>
              <w:spacing w:line="360" w:lineRule="auto"/>
              <w:jc w:val="center"/>
              <w:rPr>
                <w:rFonts w:ascii="宋体" w:hAnsi="宋体"/>
                <w:sz w:val="24"/>
              </w:rPr>
            </w:pPr>
            <w:r>
              <w:rPr>
                <w:rFonts w:ascii="宋体" w:hAnsi="宋体" w:hint="eastAsia"/>
                <w:sz w:val="24"/>
              </w:rPr>
              <w:t>天然生物质技术与工程</w:t>
            </w:r>
          </w:p>
        </w:tc>
        <w:tc>
          <w:tcPr>
            <w:tcW w:w="6311" w:type="dxa"/>
            <w:vAlign w:val="center"/>
          </w:tcPr>
          <w:p w:rsidR="00A03F24" w:rsidRDefault="001576B0">
            <w:pPr>
              <w:spacing w:line="360" w:lineRule="auto"/>
              <w:jc w:val="left"/>
              <w:rPr>
                <w:rFonts w:ascii="宋体" w:hAnsi="宋体"/>
                <w:color w:val="FF0000"/>
                <w:sz w:val="24"/>
              </w:rPr>
            </w:pPr>
            <w:r>
              <w:rPr>
                <w:rFonts w:ascii="宋体" w:hAnsi="宋体"/>
                <w:sz w:val="24"/>
              </w:rPr>
              <w:t>天然产物资源开发、天然产物分离纯化技术及产业化</w:t>
            </w:r>
            <w:r>
              <w:rPr>
                <w:rFonts w:ascii="宋体" w:hAnsi="宋体" w:hint="eastAsia"/>
                <w:sz w:val="24"/>
              </w:rPr>
              <w:t>、</w:t>
            </w:r>
            <w:r>
              <w:rPr>
                <w:rFonts w:ascii="宋体" w:hAnsi="宋体"/>
                <w:sz w:val="24"/>
              </w:rPr>
              <w:t>工业微生物菌种选育、发酵工程技术开发与应用。</w:t>
            </w:r>
          </w:p>
        </w:tc>
      </w:tr>
    </w:tbl>
    <w:p w:rsidR="00A03F24" w:rsidRDefault="001576B0">
      <w:pPr>
        <w:spacing w:line="360" w:lineRule="auto"/>
        <w:rPr>
          <w:rFonts w:ascii="黑体" w:eastAsia="黑体"/>
          <w:b/>
          <w:sz w:val="28"/>
          <w:szCs w:val="28"/>
        </w:rPr>
      </w:pPr>
      <w:r>
        <w:rPr>
          <w:rFonts w:ascii="黑体" w:eastAsia="黑体" w:hAnsi="宋体" w:hint="eastAsia"/>
          <w:b/>
          <w:sz w:val="28"/>
          <w:szCs w:val="28"/>
        </w:rPr>
        <w:t>（三）培养模式</w:t>
      </w:r>
    </w:p>
    <w:p w:rsidR="00A03F24" w:rsidRDefault="001576B0">
      <w:pPr>
        <w:spacing w:line="360" w:lineRule="auto"/>
        <w:ind w:firstLineChars="200" w:firstLine="480"/>
        <w:rPr>
          <w:rFonts w:hAnsi="宋体"/>
          <w:sz w:val="24"/>
        </w:rPr>
      </w:pPr>
      <w:r>
        <w:rPr>
          <w:rFonts w:hAnsi="宋体"/>
          <w:sz w:val="24"/>
        </w:rPr>
        <w:t>本工程领域以香料香精技术与工程、化妆品技术与工程和</w:t>
      </w:r>
      <w:r>
        <w:rPr>
          <w:rFonts w:hAnsi="宋体" w:hint="eastAsia"/>
          <w:sz w:val="24"/>
        </w:rPr>
        <w:t>天然</w:t>
      </w:r>
      <w:r>
        <w:rPr>
          <w:rFonts w:hAnsi="宋体"/>
          <w:sz w:val="24"/>
        </w:rPr>
        <w:t>生物质技术与工程行业职业岗位能力和职业素养培养为目标，组织校内骨干教师、企业和行业专家共同组建了</w:t>
      </w:r>
      <w:r>
        <w:rPr>
          <w:sz w:val="24"/>
        </w:rPr>
        <w:t>"</w:t>
      </w:r>
      <w:r>
        <w:rPr>
          <w:rFonts w:hAnsi="宋体"/>
          <w:sz w:val="24"/>
        </w:rPr>
        <w:t>轻工技术与工程领域工程硕士专业学位培养指导委员会</w:t>
      </w:r>
      <w:r>
        <w:rPr>
          <w:sz w:val="24"/>
        </w:rPr>
        <w:t>"</w:t>
      </w:r>
      <w:r>
        <w:rPr>
          <w:rFonts w:hAnsi="宋体"/>
          <w:sz w:val="24"/>
        </w:rPr>
        <w:t>，校企共同制定培养方案和培养计划，形成校企联合培养高级应用型人才的创新培养模式。</w:t>
      </w:r>
    </w:p>
    <w:p w:rsidR="00A03F24" w:rsidRDefault="001576B0">
      <w:pPr>
        <w:spacing w:line="360" w:lineRule="auto"/>
        <w:jc w:val="left"/>
        <w:rPr>
          <w:color w:val="000000"/>
          <w:kern w:val="0"/>
          <w:sz w:val="18"/>
          <w:szCs w:val="18"/>
        </w:rPr>
      </w:pPr>
      <w:r>
        <w:rPr>
          <w:rFonts w:hAnsi="宋体"/>
          <w:sz w:val="24"/>
        </w:rPr>
        <w:lastRenderedPageBreak/>
        <w:t>主要采用</w:t>
      </w:r>
      <w:r>
        <w:rPr>
          <w:rFonts w:hAnsi="宋体" w:hint="eastAsia"/>
          <w:sz w:val="24"/>
        </w:rPr>
        <w:t>全日制脱产</w:t>
      </w:r>
      <w:r>
        <w:rPr>
          <w:rFonts w:hAnsi="宋体"/>
          <w:sz w:val="24"/>
        </w:rPr>
        <w:t>培养模式：即根据行业技术进步所需的职业岗位能力和素养需求，由学校骨干教师与行业内专家共同制定培养方案和培养计划，理论课程在学校集中学习，学位论文选题来源于企业。实行双导师负责制，分别为每位研究生配备校内导师和企业导师，校内导师负责研究生理论课程的学习指导，学位论文由校内导师与企业导师共同指导。</w:t>
      </w:r>
      <w:r>
        <w:rPr>
          <w:rFonts w:hAnsi="宋体" w:hint="eastAsia"/>
          <w:sz w:val="24"/>
        </w:rPr>
        <w:t>.</w:t>
      </w:r>
    </w:p>
    <w:p w:rsidR="00A03F24" w:rsidRDefault="001576B0">
      <w:pPr>
        <w:spacing w:line="360" w:lineRule="auto"/>
        <w:ind w:firstLineChars="200" w:firstLine="480"/>
        <w:rPr>
          <w:rFonts w:hAnsi="宋体"/>
          <w:sz w:val="24"/>
        </w:rPr>
      </w:pPr>
      <w:r>
        <w:rPr>
          <w:rFonts w:hAnsi="宋体"/>
          <w:sz w:val="24"/>
        </w:rPr>
        <w:t>入学</w:t>
      </w:r>
      <w:r>
        <w:rPr>
          <w:sz w:val="24"/>
        </w:rPr>
        <w:t xml:space="preserve"> 1</w:t>
      </w:r>
      <w:r>
        <w:rPr>
          <w:rFonts w:hAnsi="宋体"/>
          <w:sz w:val="24"/>
        </w:rPr>
        <w:t>个月内为专业学位硕士研究生确定指导教师，要求校内导师、企业导师各</w:t>
      </w:r>
      <w:r>
        <w:rPr>
          <w:sz w:val="24"/>
        </w:rPr>
        <w:t>1</w:t>
      </w:r>
      <w:r>
        <w:rPr>
          <w:rFonts w:hAnsi="宋体"/>
          <w:sz w:val="24"/>
        </w:rPr>
        <w:t>名，校内导师必须具有学校批准的硕士研究生招生资格，校外导师须填写</w:t>
      </w:r>
      <w:r>
        <w:rPr>
          <w:sz w:val="24"/>
        </w:rPr>
        <w:t>"</w:t>
      </w:r>
      <w:r>
        <w:rPr>
          <w:rFonts w:hAnsi="宋体"/>
          <w:sz w:val="24"/>
        </w:rPr>
        <w:t>专业硕士兼职导师申请表</w:t>
      </w:r>
      <w:r>
        <w:rPr>
          <w:sz w:val="24"/>
        </w:rPr>
        <w:t>"</w:t>
      </w:r>
      <w:r>
        <w:rPr>
          <w:rFonts w:hAnsi="宋体"/>
          <w:sz w:val="24"/>
        </w:rPr>
        <w:t>，经学院分学位委员会审查合格后再报学校审批。</w:t>
      </w:r>
    </w:p>
    <w:p w:rsidR="00A03F24" w:rsidRDefault="00A03F24">
      <w:pPr>
        <w:spacing w:line="360" w:lineRule="auto"/>
        <w:ind w:firstLineChars="200" w:firstLine="480"/>
        <w:rPr>
          <w:rFonts w:hAnsi="宋体"/>
          <w:sz w:val="24"/>
        </w:rPr>
      </w:pPr>
    </w:p>
    <w:p w:rsidR="00A03F24" w:rsidRDefault="001576B0">
      <w:pPr>
        <w:spacing w:line="360" w:lineRule="auto"/>
        <w:jc w:val="center"/>
        <w:rPr>
          <w:rFonts w:hAnsi="宋体"/>
          <w:sz w:val="24"/>
        </w:rPr>
      </w:pPr>
      <w:r>
        <w:rPr>
          <w:rFonts w:hAnsi="宋体" w:hint="eastAsia"/>
          <w:sz w:val="24"/>
        </w:rPr>
        <w:t>.</w:t>
      </w:r>
      <w:r>
        <w:rPr>
          <w:rFonts w:hAnsi="宋体"/>
          <w:b/>
          <w:sz w:val="24"/>
        </w:rPr>
        <w:t>表</w:t>
      </w:r>
      <w:r>
        <w:rPr>
          <w:b/>
          <w:sz w:val="24"/>
        </w:rPr>
        <w:t xml:space="preserve"> 3 </w:t>
      </w:r>
      <w:r>
        <w:rPr>
          <w:rFonts w:hAnsi="宋体"/>
          <w:b/>
          <w:sz w:val="24"/>
        </w:rPr>
        <w:t>轻工技术与工程领域工程硕士研究生课程设置</w:t>
      </w:r>
    </w:p>
    <w:tbl>
      <w:tblPr>
        <w:tblW w:w="893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387"/>
        <w:gridCol w:w="1384"/>
        <w:gridCol w:w="2393"/>
        <w:gridCol w:w="756"/>
        <w:gridCol w:w="631"/>
        <w:gridCol w:w="631"/>
        <w:gridCol w:w="1302"/>
        <w:gridCol w:w="1091"/>
      </w:tblGrid>
      <w:tr w:rsidR="00A03F24">
        <w:trPr>
          <w:cantSplit/>
          <w:trHeight w:val="355"/>
        </w:trPr>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ind w:firstLineChars="50" w:firstLine="105"/>
              <w:jc w:val="center"/>
              <w:textAlignment w:val="bottom"/>
              <w:rPr>
                <w:rFonts w:ascii="宋体" w:hAnsi="宋体"/>
                <w:b/>
                <w:kern w:val="0"/>
                <w:szCs w:val="21"/>
              </w:rPr>
            </w:pPr>
            <w:r>
              <w:rPr>
                <w:rFonts w:ascii="宋体" w:hAnsi="宋体"/>
                <w:b/>
                <w:kern w:val="0"/>
                <w:szCs w:val="21"/>
              </w:rPr>
              <w:t>课程</w:t>
            </w:r>
          </w:p>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类别</w:t>
            </w:r>
          </w:p>
        </w:tc>
        <w:tc>
          <w:tcPr>
            <w:tcW w:w="1384" w:type="dxa"/>
            <w:vMerge w:val="restart"/>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hint="eastAsia"/>
                <w:b/>
                <w:kern w:val="0"/>
                <w:szCs w:val="21"/>
              </w:rPr>
              <w:t>课 程</w:t>
            </w:r>
          </w:p>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hint="eastAsia"/>
                <w:b/>
                <w:kern w:val="0"/>
                <w:szCs w:val="21"/>
              </w:rPr>
              <w:t>编 号</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课程名称</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课时/</w:t>
            </w:r>
          </w:p>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学分</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开课学期</w:t>
            </w:r>
          </w:p>
        </w:tc>
        <w:tc>
          <w:tcPr>
            <w:tcW w:w="1302" w:type="dxa"/>
            <w:vMerge w:val="restart"/>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任课</w:t>
            </w:r>
          </w:p>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教师</w:t>
            </w:r>
          </w:p>
        </w:tc>
        <w:tc>
          <w:tcPr>
            <w:tcW w:w="1091" w:type="dxa"/>
            <w:vMerge w:val="restart"/>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b/>
                <w:kern w:val="0"/>
                <w:szCs w:val="21"/>
              </w:rPr>
            </w:pPr>
            <w:r>
              <w:rPr>
                <w:rFonts w:ascii="宋体" w:hAnsi="宋体"/>
                <w:b/>
                <w:kern w:val="0"/>
                <w:szCs w:val="21"/>
              </w:rPr>
              <w:t>备注</w:t>
            </w:r>
          </w:p>
        </w:tc>
      </w:tr>
      <w:tr w:rsidR="00A03F24">
        <w:trPr>
          <w:cantSplit/>
          <w:trHeight w:val="355"/>
        </w:trPr>
        <w:tc>
          <w:tcPr>
            <w:tcW w:w="742" w:type="dxa"/>
            <w:gridSpan w:val="2"/>
            <w:vMerge/>
            <w:tcBorders>
              <w:top w:val="single" w:sz="4" w:space="0" w:color="auto"/>
              <w:left w:val="single" w:sz="4" w:space="0" w:color="auto"/>
              <w:bottom w:val="single" w:sz="4" w:space="0" w:color="auto"/>
              <w:right w:val="single" w:sz="4" w:space="0" w:color="auto"/>
            </w:tcBorders>
            <w:vAlign w:val="center"/>
          </w:tcPr>
          <w:p w:rsidR="00A03F24" w:rsidRDefault="00A03F24">
            <w:pPr>
              <w:widowControl/>
              <w:jc w:val="left"/>
              <w:rPr>
                <w:rFonts w:ascii="宋体" w:hAnsi="宋体"/>
                <w:kern w:val="0"/>
                <w:szCs w:val="21"/>
              </w:rPr>
            </w:pPr>
          </w:p>
        </w:tc>
        <w:tc>
          <w:tcPr>
            <w:tcW w:w="1384" w:type="dxa"/>
            <w:vMerge/>
            <w:tcBorders>
              <w:left w:val="single" w:sz="4" w:space="0" w:color="auto"/>
              <w:bottom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A03F24" w:rsidRDefault="00A03F24">
            <w:pPr>
              <w:widowControl/>
              <w:jc w:val="left"/>
              <w:rPr>
                <w:rFonts w:ascii="宋体" w:hAnsi="宋体"/>
                <w:kern w:val="0"/>
                <w:szCs w:val="21"/>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A03F24" w:rsidRDefault="00A03F24">
            <w:pPr>
              <w:widowControl/>
              <w:jc w:val="left"/>
              <w:rPr>
                <w:rFonts w:ascii="宋体" w:hAnsi="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kern w:val="0"/>
                <w:szCs w:val="21"/>
              </w:rPr>
              <w:t>1</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kern w:val="0"/>
                <w:szCs w:val="21"/>
              </w:rPr>
              <w:t>2</w:t>
            </w:r>
          </w:p>
        </w:tc>
        <w:tc>
          <w:tcPr>
            <w:tcW w:w="1302" w:type="dxa"/>
            <w:vMerge/>
            <w:tcBorders>
              <w:left w:val="single" w:sz="4" w:space="0" w:color="auto"/>
              <w:bottom w:val="single" w:sz="4" w:space="0" w:color="auto"/>
              <w:right w:val="single" w:sz="4" w:space="0" w:color="auto"/>
            </w:tcBorders>
            <w:vAlign w:val="center"/>
          </w:tcPr>
          <w:p w:rsidR="00A03F24" w:rsidRDefault="00A03F24">
            <w:pPr>
              <w:widowControl/>
              <w:jc w:val="left"/>
              <w:rPr>
                <w:rFonts w:cs="宋体"/>
                <w:kern w:val="0"/>
                <w:szCs w:val="21"/>
              </w:rPr>
            </w:pPr>
          </w:p>
        </w:tc>
        <w:tc>
          <w:tcPr>
            <w:tcW w:w="1091" w:type="dxa"/>
            <w:vMerge/>
            <w:tcBorders>
              <w:left w:val="single" w:sz="4" w:space="0" w:color="auto"/>
              <w:bottom w:val="single" w:sz="4" w:space="0" w:color="auto"/>
              <w:right w:val="single" w:sz="4" w:space="0" w:color="auto"/>
            </w:tcBorders>
          </w:tcPr>
          <w:p w:rsidR="00A03F24" w:rsidRDefault="00A03F24">
            <w:pPr>
              <w:widowControl/>
              <w:jc w:val="left"/>
              <w:rPr>
                <w:rFonts w:ascii="宋体" w:hAnsi="宋体"/>
                <w:kern w:val="0"/>
                <w:szCs w:val="21"/>
              </w:rPr>
            </w:pPr>
          </w:p>
        </w:tc>
      </w:tr>
      <w:tr w:rsidR="00A03F24">
        <w:trPr>
          <w:cantSplit/>
          <w:trHeight w:val="605"/>
        </w:trPr>
        <w:tc>
          <w:tcPr>
            <w:tcW w:w="355" w:type="dxa"/>
            <w:vMerge w:val="restart"/>
            <w:tcBorders>
              <w:top w:val="single" w:sz="4" w:space="0" w:color="auto"/>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p w:rsidR="00A03F24" w:rsidRDefault="00A03F24">
            <w:pPr>
              <w:widowControl/>
              <w:snapToGrid w:val="0"/>
              <w:spacing w:before="40" w:after="40" w:line="312" w:lineRule="exact"/>
              <w:jc w:val="center"/>
              <w:textAlignment w:val="bottom"/>
              <w:rPr>
                <w:rFonts w:ascii="宋体" w:hAnsi="宋体"/>
                <w:kern w:val="0"/>
                <w:szCs w:val="21"/>
              </w:rPr>
            </w:pPr>
          </w:p>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学</w:t>
            </w:r>
          </w:p>
          <w:p w:rsidR="00A03F24" w:rsidRDefault="00A03F24">
            <w:pPr>
              <w:widowControl/>
              <w:snapToGrid w:val="0"/>
              <w:spacing w:before="40" w:after="40" w:line="312" w:lineRule="exact"/>
              <w:jc w:val="center"/>
              <w:textAlignment w:val="bottom"/>
              <w:rPr>
                <w:rFonts w:ascii="宋体" w:hAnsi="宋体"/>
                <w:kern w:val="0"/>
                <w:szCs w:val="21"/>
              </w:rPr>
            </w:pPr>
          </w:p>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位</w:t>
            </w:r>
          </w:p>
          <w:p w:rsidR="00A03F24" w:rsidRDefault="00A03F24">
            <w:pPr>
              <w:widowControl/>
              <w:snapToGrid w:val="0"/>
              <w:spacing w:before="40" w:after="40" w:line="312" w:lineRule="exact"/>
              <w:jc w:val="center"/>
              <w:textAlignment w:val="bottom"/>
              <w:rPr>
                <w:rFonts w:ascii="宋体" w:hAnsi="宋体"/>
                <w:kern w:val="0"/>
                <w:szCs w:val="21"/>
              </w:rPr>
            </w:pPr>
          </w:p>
          <w:p w:rsidR="00A03F24" w:rsidRDefault="001576B0">
            <w:pPr>
              <w:snapToGrid w:val="0"/>
              <w:spacing w:before="40" w:after="40" w:line="312" w:lineRule="exact"/>
              <w:jc w:val="center"/>
              <w:textAlignment w:val="bottom"/>
              <w:rPr>
                <w:rFonts w:ascii="宋体" w:hAnsi="宋体"/>
                <w:kern w:val="0"/>
                <w:szCs w:val="21"/>
              </w:rPr>
            </w:pPr>
            <w:r>
              <w:rPr>
                <w:rFonts w:ascii="宋体" w:hAnsi="宋体"/>
                <w:kern w:val="0"/>
                <w:szCs w:val="21"/>
              </w:rPr>
              <w:t>课</w:t>
            </w:r>
          </w:p>
        </w:tc>
        <w:tc>
          <w:tcPr>
            <w:tcW w:w="387" w:type="dxa"/>
            <w:vMerge w:val="restart"/>
            <w:tcBorders>
              <w:top w:val="single" w:sz="4" w:space="0" w:color="auto"/>
              <w:left w:val="single" w:sz="4" w:space="0" w:color="auto"/>
              <w:right w:val="single" w:sz="4" w:space="0" w:color="auto"/>
            </w:tcBorders>
          </w:tcPr>
          <w:p w:rsidR="00A03F24" w:rsidRDefault="00A03F24">
            <w:pPr>
              <w:widowControl/>
              <w:snapToGrid w:val="0"/>
              <w:spacing w:before="40" w:after="40" w:line="312" w:lineRule="exact"/>
              <w:textAlignment w:val="bottom"/>
              <w:rPr>
                <w:rFonts w:ascii="宋体" w:hAnsi="宋体"/>
                <w:kern w:val="0"/>
                <w:szCs w:val="21"/>
              </w:rPr>
            </w:pPr>
          </w:p>
          <w:p w:rsidR="00A03F24" w:rsidRDefault="00A03F24">
            <w:pPr>
              <w:widowControl/>
              <w:snapToGrid w:val="0"/>
              <w:spacing w:before="40" w:after="40" w:line="312" w:lineRule="exact"/>
              <w:textAlignment w:val="bottom"/>
              <w:rPr>
                <w:rFonts w:ascii="宋体" w:hAnsi="宋体"/>
                <w:kern w:val="0"/>
                <w:szCs w:val="21"/>
              </w:rPr>
            </w:pPr>
          </w:p>
          <w:p w:rsidR="00A03F24" w:rsidRDefault="00A03F24">
            <w:pPr>
              <w:widowControl/>
              <w:snapToGrid w:val="0"/>
              <w:spacing w:before="40" w:after="40" w:line="312" w:lineRule="exact"/>
              <w:textAlignment w:val="bottom"/>
              <w:rPr>
                <w:rFonts w:ascii="宋体" w:hAnsi="宋体"/>
                <w:kern w:val="0"/>
                <w:szCs w:val="21"/>
              </w:rPr>
            </w:pPr>
          </w:p>
          <w:p w:rsidR="00A03F24" w:rsidRDefault="00A03F24">
            <w:pPr>
              <w:widowControl/>
              <w:snapToGrid w:val="0"/>
              <w:spacing w:before="40" w:after="40" w:line="312" w:lineRule="exact"/>
              <w:textAlignment w:val="bottom"/>
              <w:rPr>
                <w:rFonts w:ascii="宋体" w:hAnsi="宋体"/>
                <w:kern w:val="0"/>
                <w:szCs w:val="21"/>
              </w:rPr>
            </w:pPr>
          </w:p>
          <w:p w:rsidR="00A03F24" w:rsidRDefault="00A03F24">
            <w:pPr>
              <w:widowControl/>
              <w:snapToGrid w:val="0"/>
              <w:spacing w:before="40" w:after="40" w:line="312" w:lineRule="exact"/>
              <w:textAlignment w:val="bottom"/>
              <w:rPr>
                <w:rFonts w:ascii="宋体" w:hAnsi="宋体"/>
                <w:kern w:val="0"/>
                <w:szCs w:val="21"/>
              </w:rPr>
            </w:pPr>
          </w:p>
          <w:p w:rsidR="00A03F24" w:rsidRDefault="001576B0">
            <w:pPr>
              <w:widowControl/>
              <w:snapToGrid w:val="0"/>
              <w:spacing w:before="40" w:after="40" w:line="312" w:lineRule="exact"/>
              <w:textAlignment w:val="bottom"/>
              <w:rPr>
                <w:rFonts w:ascii="宋体" w:hAnsi="宋体"/>
                <w:kern w:val="0"/>
                <w:szCs w:val="21"/>
              </w:rPr>
            </w:pPr>
            <w:r>
              <w:rPr>
                <w:rFonts w:ascii="宋体" w:hAnsi="宋体"/>
                <w:kern w:val="0"/>
                <w:szCs w:val="21"/>
              </w:rPr>
              <w:t>公</w:t>
            </w:r>
          </w:p>
          <w:p w:rsidR="00A03F24" w:rsidRDefault="001576B0">
            <w:pPr>
              <w:widowControl/>
              <w:snapToGrid w:val="0"/>
              <w:spacing w:before="40" w:after="40" w:line="312" w:lineRule="exact"/>
              <w:textAlignment w:val="bottom"/>
              <w:rPr>
                <w:rFonts w:ascii="宋体" w:hAnsi="宋体"/>
                <w:kern w:val="0"/>
                <w:szCs w:val="21"/>
              </w:rPr>
            </w:pPr>
            <w:r>
              <w:rPr>
                <w:rFonts w:ascii="宋体" w:hAnsi="宋体"/>
                <w:kern w:val="0"/>
                <w:szCs w:val="21"/>
              </w:rPr>
              <w:t>共</w:t>
            </w:r>
          </w:p>
          <w:p w:rsidR="00A03F24" w:rsidRDefault="001576B0">
            <w:pPr>
              <w:snapToGrid w:val="0"/>
              <w:spacing w:before="40" w:after="40" w:line="312" w:lineRule="exact"/>
              <w:textAlignment w:val="bottom"/>
              <w:rPr>
                <w:rFonts w:ascii="宋体" w:hAnsi="宋体"/>
                <w:kern w:val="0"/>
                <w:szCs w:val="21"/>
              </w:rPr>
            </w:pPr>
            <w:r>
              <w:rPr>
                <w:rFonts w:ascii="宋体" w:hAnsi="宋体"/>
                <w:kern w:val="0"/>
                <w:szCs w:val="21"/>
              </w:rPr>
              <w:t>课</w:t>
            </w: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DG2802004</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ascii="宋体" w:hAnsi="宋体" w:hint="eastAsia"/>
                <w:kern w:val="0"/>
                <w:sz w:val="18"/>
                <w:szCs w:val="18"/>
              </w:rPr>
              <w:t>工程伦理</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 w:val="18"/>
                <w:szCs w:val="18"/>
              </w:rPr>
              <w:t>16/1</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马教部、</w:t>
            </w:r>
            <w:r>
              <w:rPr>
                <w:rFonts w:ascii="宋体" w:hAnsi="宋体" w:hint="eastAsia"/>
                <w:kern w:val="0"/>
                <w:sz w:val="18"/>
                <w:szCs w:val="18"/>
              </w:rPr>
              <w:t>宋诗清</w:t>
            </w:r>
          </w:p>
        </w:tc>
        <w:tc>
          <w:tcPr>
            <w:tcW w:w="1091" w:type="dxa"/>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必修</w:t>
            </w:r>
          </w:p>
        </w:tc>
      </w:tr>
      <w:tr w:rsidR="00A03F24">
        <w:trPr>
          <w:cantSplit/>
          <w:trHeight w:val="630"/>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tcPr>
          <w:p w:rsidR="00A03F24" w:rsidRDefault="00A03F24">
            <w:pPr>
              <w:snapToGrid w:val="0"/>
              <w:spacing w:before="40" w:after="40" w:line="312" w:lineRule="exact"/>
              <w:jc w:val="left"/>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DG2802001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中国特色社会主义理论与实践研究</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ascii="宋体" w:hAnsi="宋体"/>
                <w:kern w:val="0"/>
                <w:szCs w:val="21"/>
              </w:rPr>
            </w:pPr>
            <w:r>
              <w:rPr>
                <w:rFonts w:ascii="宋体" w:hAnsi="宋体"/>
                <w:kern w:val="0"/>
                <w:szCs w:val="21"/>
              </w:rPr>
              <w:t>36/2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rPr>
            </w:pPr>
            <w:r>
              <w:rPr>
                <w:rFonts w:cs="宋体" w:hint="eastAsia"/>
                <w:kern w:val="0"/>
                <w:szCs w:val="21"/>
              </w:rPr>
              <w:t>马教部</w:t>
            </w:r>
          </w:p>
        </w:tc>
        <w:tc>
          <w:tcPr>
            <w:tcW w:w="1091" w:type="dxa"/>
            <w:tcBorders>
              <w:top w:val="single" w:sz="4" w:space="0" w:color="auto"/>
              <w:left w:val="single" w:sz="4" w:space="0" w:color="auto"/>
              <w:right w:val="single" w:sz="4" w:space="0" w:color="auto"/>
            </w:tcBorders>
            <w:vAlign w:val="center"/>
          </w:tcPr>
          <w:p w:rsidR="00A03F24" w:rsidRDefault="001576B0">
            <w:pPr>
              <w:snapToGrid w:val="0"/>
              <w:spacing w:before="40" w:after="40" w:line="380" w:lineRule="atLeast"/>
              <w:jc w:val="center"/>
              <w:textAlignment w:val="bottom"/>
              <w:rPr>
                <w:rFonts w:cs="宋体"/>
                <w:kern w:val="0"/>
                <w:szCs w:val="21"/>
              </w:rPr>
            </w:pPr>
            <w:r>
              <w:rPr>
                <w:rFonts w:cs="宋体" w:hint="eastAsia"/>
                <w:kern w:val="0"/>
                <w:szCs w:val="21"/>
              </w:rPr>
              <w:t>必修</w:t>
            </w: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DG1102002</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ascii="Times New Roman" w:eastAsia="宋体" w:hAnsi="Times New Roman" w:cs="宋体"/>
                <w:kern w:val="0"/>
                <w:szCs w:val="21"/>
              </w:rPr>
              <w:t>通用学术英语</w:t>
            </w:r>
            <w:r>
              <w:rPr>
                <w:rFonts w:ascii="Times New Roman" w:eastAsia="宋体" w:hAnsi="Times New Roman" w:cs="宋体"/>
                <w:kern w:val="0"/>
                <w:szCs w:val="21"/>
              </w:rPr>
              <w:t xml:space="preserve"> I</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外语学院</w:t>
            </w:r>
          </w:p>
        </w:tc>
        <w:tc>
          <w:tcPr>
            <w:tcW w:w="1091" w:type="dxa"/>
            <w:tcBorders>
              <w:left w:val="single" w:sz="4" w:space="0" w:color="auto"/>
              <w:right w:val="single" w:sz="4" w:space="0" w:color="auto"/>
            </w:tcBorders>
            <w:vAlign w:val="center"/>
          </w:tcPr>
          <w:p w:rsidR="00A03F24" w:rsidRDefault="001576B0">
            <w:pPr>
              <w:snapToGrid w:val="0"/>
              <w:spacing w:before="40" w:after="40" w:line="380" w:lineRule="atLeast"/>
              <w:jc w:val="center"/>
              <w:textAlignment w:val="bottom"/>
              <w:rPr>
                <w:rFonts w:cs="宋体"/>
                <w:kern w:val="0"/>
                <w:szCs w:val="21"/>
              </w:rPr>
            </w:pPr>
            <w:r>
              <w:rPr>
                <w:rFonts w:cs="宋体" w:hint="eastAsia"/>
                <w:kern w:val="0"/>
                <w:szCs w:val="21"/>
              </w:rPr>
              <w:t>必修</w:t>
            </w: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DG1102001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textAlignment w:val="bottom"/>
              <w:rPr>
                <w:rFonts w:ascii="宋体" w:hAnsi="宋体"/>
                <w:kern w:val="0"/>
                <w:szCs w:val="21"/>
              </w:rPr>
            </w:pPr>
            <w:r>
              <w:rPr>
                <w:rFonts w:ascii="宋体" w:hAnsi="宋体"/>
                <w:kern w:val="0"/>
                <w:szCs w:val="21"/>
              </w:rPr>
              <w:t>工程学术英语</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外语学院</w:t>
            </w:r>
          </w:p>
        </w:tc>
        <w:tc>
          <w:tcPr>
            <w:tcW w:w="1091" w:type="dxa"/>
            <w:tcBorders>
              <w:left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hint="eastAsia"/>
                <w:kern w:val="0"/>
                <w:szCs w:val="21"/>
              </w:rPr>
              <w:t>必修</w:t>
            </w:r>
          </w:p>
        </w:tc>
      </w:tr>
      <w:tr w:rsidR="00A03F24">
        <w:trPr>
          <w:cantSplit/>
          <w:trHeight w:val="496"/>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top w:val="single" w:sz="4" w:space="0" w:color="auto"/>
              <w:left w:val="single" w:sz="4" w:space="0" w:color="auto"/>
              <w:right w:val="single" w:sz="4" w:space="0" w:color="auto"/>
            </w:tcBorders>
            <w:vAlign w:val="center"/>
          </w:tcPr>
          <w:p w:rsidR="00A03F24" w:rsidRDefault="00102E55">
            <w:pPr>
              <w:widowControl/>
              <w:snapToGrid w:val="0"/>
              <w:spacing w:line="360" w:lineRule="atLeast"/>
              <w:textAlignment w:val="bottom"/>
              <w:rPr>
                <w:rFonts w:ascii="宋体" w:hAnsi="宋体"/>
                <w:kern w:val="0"/>
                <w:szCs w:val="21"/>
              </w:rPr>
            </w:pPr>
            <w:r>
              <w:rPr>
                <w:rFonts w:ascii="宋体" w:hAnsi="宋体" w:hint="eastAsia"/>
                <w:kern w:val="0"/>
                <w:szCs w:val="21"/>
              </w:rPr>
              <w:t>DG22020</w:t>
            </w:r>
            <w:r w:rsidR="001576B0">
              <w:rPr>
                <w:rFonts w:ascii="宋体" w:hAnsi="宋体" w:hint="eastAsia"/>
                <w:kern w:val="0"/>
                <w:szCs w:val="21"/>
              </w:rPr>
              <w:t>10</w:t>
            </w:r>
          </w:p>
        </w:tc>
        <w:tc>
          <w:tcPr>
            <w:tcW w:w="2393" w:type="dxa"/>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60" w:lineRule="exact"/>
              <w:textAlignment w:val="bottom"/>
              <w:rPr>
                <w:rFonts w:ascii="宋体" w:eastAsia="宋体" w:hAnsi="宋体" w:cs="Times New Roman"/>
                <w:kern w:val="0"/>
                <w:szCs w:val="21"/>
              </w:rPr>
            </w:pPr>
            <w:r>
              <w:rPr>
                <w:rFonts w:ascii="宋体" w:hAnsi="宋体"/>
                <w:kern w:val="0"/>
                <w:szCs w:val="21"/>
              </w:rPr>
              <w:t>多元统计分析</w:t>
            </w:r>
          </w:p>
        </w:tc>
        <w:tc>
          <w:tcPr>
            <w:tcW w:w="756" w:type="dxa"/>
            <w:tcBorders>
              <w:top w:val="single" w:sz="4" w:space="0" w:color="auto"/>
              <w:left w:val="single" w:sz="4" w:space="0" w:color="auto"/>
              <w:right w:val="single" w:sz="4" w:space="0" w:color="auto"/>
            </w:tcBorders>
          </w:tcPr>
          <w:p w:rsidR="00A03F24" w:rsidRDefault="001576B0">
            <w:pPr>
              <w:jc w:val="center"/>
            </w:pPr>
            <w:r>
              <w:rPr>
                <w:rFonts w:cs="宋体" w:hint="eastAsia"/>
                <w:kern w:val="0"/>
                <w:szCs w:val="21"/>
              </w:rPr>
              <w:t>16/1</w:t>
            </w:r>
          </w:p>
        </w:tc>
        <w:tc>
          <w:tcPr>
            <w:tcW w:w="631" w:type="dxa"/>
            <w:tcBorders>
              <w:top w:val="single" w:sz="4" w:space="0" w:color="auto"/>
              <w:left w:val="single" w:sz="4" w:space="0" w:color="auto"/>
              <w:right w:val="single" w:sz="4" w:space="0" w:color="auto"/>
            </w:tcBorders>
          </w:tcPr>
          <w:p w:rsidR="00A03F24" w:rsidRDefault="001576B0">
            <w:pPr>
              <w:jc w:val="center"/>
            </w:pPr>
            <w:r>
              <w:rPr>
                <w:rFonts w:cs="宋体"/>
                <w:kern w:val="0"/>
                <w:szCs w:val="21"/>
              </w:rPr>
              <w:t>√</w:t>
            </w:r>
          </w:p>
        </w:tc>
        <w:tc>
          <w:tcPr>
            <w:tcW w:w="631" w:type="dxa"/>
            <w:tcBorders>
              <w:top w:val="single" w:sz="4" w:space="0" w:color="auto"/>
              <w:left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1302" w:type="dxa"/>
            <w:vMerge w:val="restart"/>
            <w:tcBorders>
              <w:left w:val="single" w:sz="4" w:space="0" w:color="auto"/>
              <w:right w:val="single" w:sz="4" w:space="0" w:color="auto"/>
            </w:tcBorders>
            <w:vAlign w:val="center"/>
          </w:tcPr>
          <w:p w:rsidR="00A03F24" w:rsidRDefault="001576B0">
            <w:pPr>
              <w:widowControl/>
              <w:snapToGrid w:val="0"/>
              <w:spacing w:before="40" w:after="40" w:line="312" w:lineRule="exact"/>
              <w:textAlignment w:val="bottom"/>
              <w:rPr>
                <w:rFonts w:cs="宋体"/>
                <w:kern w:val="0"/>
                <w:szCs w:val="21"/>
              </w:rPr>
            </w:pPr>
            <w:r>
              <w:rPr>
                <w:rFonts w:cs="宋体" w:hint="eastAsia"/>
                <w:kern w:val="0"/>
                <w:szCs w:val="21"/>
              </w:rPr>
              <w:t>理学院</w:t>
            </w:r>
          </w:p>
        </w:tc>
        <w:tc>
          <w:tcPr>
            <w:tcW w:w="1091" w:type="dxa"/>
            <w:vMerge w:val="restart"/>
            <w:tcBorders>
              <w:left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hint="eastAsia"/>
                <w:kern w:val="0"/>
                <w:szCs w:val="21"/>
              </w:rPr>
              <w:t>必修</w:t>
            </w:r>
          </w:p>
        </w:tc>
      </w:tr>
      <w:tr w:rsidR="00A03F24">
        <w:trPr>
          <w:cantSplit/>
          <w:trHeight w:val="496"/>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top w:val="single" w:sz="4" w:space="0" w:color="auto"/>
              <w:left w:val="single" w:sz="4" w:space="0" w:color="auto"/>
              <w:right w:val="single" w:sz="4" w:space="0" w:color="auto"/>
            </w:tcBorders>
            <w:vAlign w:val="center"/>
          </w:tcPr>
          <w:p w:rsidR="00A03F24" w:rsidRDefault="00102E55">
            <w:pPr>
              <w:widowControl/>
              <w:snapToGrid w:val="0"/>
              <w:spacing w:line="360" w:lineRule="atLeast"/>
              <w:textAlignment w:val="bottom"/>
              <w:rPr>
                <w:rFonts w:ascii="宋体" w:hAnsi="宋体"/>
                <w:kern w:val="0"/>
                <w:szCs w:val="21"/>
              </w:rPr>
            </w:pPr>
            <w:r>
              <w:rPr>
                <w:rFonts w:ascii="宋体" w:hAnsi="宋体" w:hint="eastAsia"/>
                <w:kern w:val="0"/>
                <w:szCs w:val="21"/>
              </w:rPr>
              <w:t>DG22020</w:t>
            </w:r>
            <w:r w:rsidR="001576B0">
              <w:rPr>
                <w:rFonts w:ascii="宋体" w:hAnsi="宋体" w:hint="eastAsia"/>
                <w:kern w:val="0"/>
                <w:szCs w:val="21"/>
              </w:rPr>
              <w:t>1</w:t>
            </w:r>
            <w:r w:rsidR="00085D06">
              <w:rPr>
                <w:rFonts w:ascii="宋体" w:hAnsi="宋体" w:hint="eastAsia"/>
                <w:kern w:val="0"/>
                <w:szCs w:val="21"/>
              </w:rPr>
              <w:t>3</w:t>
            </w:r>
          </w:p>
        </w:tc>
        <w:tc>
          <w:tcPr>
            <w:tcW w:w="2393" w:type="dxa"/>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60" w:lineRule="exact"/>
              <w:textAlignment w:val="bottom"/>
              <w:rPr>
                <w:rFonts w:ascii="宋体" w:eastAsia="宋体" w:hAnsi="宋体" w:cs="Times New Roman"/>
                <w:kern w:val="0"/>
                <w:szCs w:val="21"/>
              </w:rPr>
            </w:pPr>
            <w:r>
              <w:rPr>
                <w:rFonts w:ascii="宋体" w:hAnsi="宋体"/>
                <w:kern w:val="0"/>
                <w:szCs w:val="21"/>
              </w:rPr>
              <w:t>最优化理论及应用</w:t>
            </w:r>
          </w:p>
        </w:tc>
        <w:tc>
          <w:tcPr>
            <w:tcW w:w="756" w:type="dxa"/>
            <w:tcBorders>
              <w:top w:val="single" w:sz="4" w:space="0" w:color="auto"/>
              <w:left w:val="single" w:sz="4" w:space="0" w:color="auto"/>
              <w:right w:val="single" w:sz="4" w:space="0" w:color="auto"/>
            </w:tcBorders>
          </w:tcPr>
          <w:p w:rsidR="00A03F24" w:rsidRDefault="001576B0">
            <w:pPr>
              <w:jc w:val="center"/>
            </w:pPr>
            <w:r>
              <w:rPr>
                <w:rFonts w:cs="宋体" w:hint="eastAsia"/>
                <w:kern w:val="0"/>
                <w:szCs w:val="21"/>
              </w:rPr>
              <w:t>16/1</w:t>
            </w:r>
          </w:p>
        </w:tc>
        <w:tc>
          <w:tcPr>
            <w:tcW w:w="631" w:type="dxa"/>
            <w:tcBorders>
              <w:top w:val="single" w:sz="4" w:space="0" w:color="auto"/>
              <w:left w:val="single" w:sz="4" w:space="0" w:color="auto"/>
              <w:right w:val="single" w:sz="4" w:space="0" w:color="auto"/>
            </w:tcBorders>
          </w:tcPr>
          <w:p w:rsidR="00A03F24" w:rsidRDefault="001576B0">
            <w:pPr>
              <w:jc w:val="center"/>
            </w:pPr>
            <w:r>
              <w:rPr>
                <w:rFonts w:cs="宋体"/>
                <w:kern w:val="0"/>
                <w:szCs w:val="21"/>
              </w:rPr>
              <w:t>√</w:t>
            </w:r>
          </w:p>
        </w:tc>
        <w:tc>
          <w:tcPr>
            <w:tcW w:w="631" w:type="dxa"/>
            <w:tcBorders>
              <w:top w:val="single" w:sz="4" w:space="0" w:color="auto"/>
              <w:left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1302"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c>
          <w:tcPr>
            <w:tcW w:w="1091" w:type="dxa"/>
            <w:vMerge/>
            <w:tcBorders>
              <w:left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r>
      <w:tr w:rsidR="00A03F24">
        <w:trPr>
          <w:cantSplit/>
          <w:trHeight w:val="489"/>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val="restart"/>
            <w:tcBorders>
              <w:top w:val="single" w:sz="4" w:space="0" w:color="auto"/>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专</w:t>
            </w:r>
          </w:p>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业</w:t>
            </w:r>
          </w:p>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基</w:t>
            </w:r>
          </w:p>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础</w:t>
            </w:r>
          </w:p>
          <w:p w:rsidR="00A03F24" w:rsidRDefault="001576B0">
            <w:pPr>
              <w:snapToGrid w:val="0"/>
              <w:spacing w:before="40" w:after="40" w:line="312" w:lineRule="exact"/>
              <w:jc w:val="center"/>
              <w:textAlignment w:val="bottom"/>
              <w:rPr>
                <w:rFonts w:ascii="宋体" w:hAnsi="宋体"/>
                <w:kern w:val="0"/>
                <w:szCs w:val="21"/>
              </w:rPr>
            </w:pPr>
            <w:r>
              <w:rPr>
                <w:rFonts w:ascii="宋体" w:hAnsi="宋体"/>
                <w:kern w:val="0"/>
                <w:szCs w:val="21"/>
              </w:rPr>
              <w:t>课</w:t>
            </w: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b/>
                <w:szCs w:val="21"/>
                <w:highlight w:val="yellow"/>
              </w:rPr>
            </w:pPr>
            <w:r>
              <w:rPr>
                <w:rFonts w:ascii="宋体" w:hAnsi="宋体" w:hint="eastAsia"/>
                <w:kern w:val="0"/>
                <w:szCs w:val="21"/>
              </w:rPr>
              <w:t>DZ0802009</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现代仪器分析</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hint="eastAsia"/>
                <w:kern w:val="0"/>
                <w:szCs w:val="21"/>
              </w:rPr>
              <w:t>48</w:t>
            </w:r>
            <w:r>
              <w:rPr>
                <w:rFonts w:cs="宋体"/>
                <w:kern w:val="0"/>
                <w:szCs w:val="21"/>
              </w:rPr>
              <w:t>/</w:t>
            </w:r>
            <w:r>
              <w:rPr>
                <w:rFonts w:cs="宋体" w:hint="eastAsia"/>
                <w:kern w:val="0"/>
                <w:szCs w:val="21"/>
              </w:rPr>
              <w:t>3</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rPr>
            </w:pPr>
            <w:r>
              <w:rPr>
                <w:rFonts w:cs="宋体" w:hint="eastAsia"/>
                <w:kern w:val="0"/>
                <w:szCs w:val="21"/>
              </w:rPr>
              <w:t>冯涛、宋诗清</w:t>
            </w:r>
          </w:p>
          <w:p w:rsidR="00A03F24" w:rsidRDefault="001576B0">
            <w:pPr>
              <w:adjustRightInd w:val="0"/>
              <w:snapToGrid w:val="0"/>
              <w:jc w:val="center"/>
              <w:rPr>
                <w:rFonts w:cs="宋体"/>
                <w:kern w:val="0"/>
                <w:szCs w:val="21"/>
              </w:rPr>
            </w:pPr>
            <w:r>
              <w:rPr>
                <w:rFonts w:cs="宋体" w:hint="eastAsia"/>
                <w:kern w:val="0"/>
                <w:szCs w:val="21"/>
              </w:rPr>
              <w:t>胡</w:t>
            </w:r>
            <w:r>
              <w:rPr>
                <w:rFonts w:cs="宋体" w:hint="eastAsia"/>
                <w:kern w:val="0"/>
                <w:szCs w:val="21"/>
              </w:rPr>
              <w:t xml:space="preserve"> </w:t>
            </w:r>
            <w:r>
              <w:rPr>
                <w:rFonts w:cs="宋体" w:hint="eastAsia"/>
                <w:kern w:val="0"/>
                <w:szCs w:val="21"/>
              </w:rPr>
              <w:t>静</w:t>
            </w:r>
          </w:p>
        </w:tc>
        <w:tc>
          <w:tcPr>
            <w:tcW w:w="1091" w:type="dxa"/>
            <w:vMerge w:val="restart"/>
            <w:tcBorders>
              <w:top w:val="single" w:sz="4" w:space="0" w:color="auto"/>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w:t>
            </w:r>
            <w:r>
              <w:rPr>
                <w:rFonts w:cs="宋体" w:hint="eastAsia"/>
                <w:kern w:val="0"/>
                <w:szCs w:val="21"/>
              </w:rPr>
              <w:t>6</w:t>
            </w:r>
            <w:r>
              <w:rPr>
                <w:rFonts w:cs="宋体" w:hint="eastAsia"/>
                <w:kern w:val="0"/>
                <w:szCs w:val="21"/>
              </w:rPr>
              <w:t>学分</w:t>
            </w:r>
          </w:p>
        </w:tc>
      </w:tr>
      <w:tr w:rsidR="00A03F24">
        <w:trPr>
          <w:cantSplit/>
          <w:trHeight w:val="489"/>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top w:val="single" w:sz="4" w:space="0" w:color="auto"/>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b/>
                <w:szCs w:val="21"/>
              </w:rPr>
            </w:pPr>
            <w:r>
              <w:rPr>
                <w:rFonts w:ascii="宋体" w:hAnsi="宋体" w:hint="eastAsia"/>
                <w:kern w:val="0"/>
                <w:szCs w:val="21"/>
              </w:rPr>
              <w:t>DZ0802010</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香料香精概论</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rPr>
            </w:pPr>
            <w:r>
              <w:rPr>
                <w:rFonts w:cs="宋体" w:hint="eastAsia"/>
                <w:kern w:val="0"/>
                <w:szCs w:val="21"/>
              </w:rPr>
              <w:t>易封萍、田怀香</w:t>
            </w:r>
          </w:p>
          <w:p w:rsidR="00A03F24" w:rsidRDefault="001576B0">
            <w:pPr>
              <w:adjustRightInd w:val="0"/>
              <w:snapToGrid w:val="0"/>
              <w:jc w:val="center"/>
              <w:rPr>
                <w:rFonts w:cs="宋体"/>
                <w:kern w:val="0"/>
                <w:szCs w:val="21"/>
              </w:rPr>
            </w:pPr>
            <w:r>
              <w:rPr>
                <w:rFonts w:cs="宋体" w:hint="eastAsia"/>
                <w:kern w:val="0"/>
                <w:szCs w:val="21"/>
              </w:rPr>
              <w:t>张婉萍</w:t>
            </w:r>
          </w:p>
        </w:tc>
        <w:tc>
          <w:tcPr>
            <w:tcW w:w="1091" w:type="dxa"/>
            <w:vMerge/>
            <w:tcBorders>
              <w:top w:val="single" w:sz="4" w:space="0" w:color="auto"/>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DZ0802001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高等香精工艺学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肖作兵</w:t>
            </w:r>
          </w:p>
        </w:tc>
        <w:tc>
          <w:tcPr>
            <w:tcW w:w="1091"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DZ0802002</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高级</w:t>
            </w:r>
            <w:r>
              <w:rPr>
                <w:rFonts w:cs="宋体"/>
                <w:kern w:val="0"/>
                <w:szCs w:val="21"/>
              </w:rPr>
              <w:t>生物化学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龚钢明、肖</w:t>
            </w:r>
            <w:r>
              <w:rPr>
                <w:rFonts w:cs="宋体" w:hint="eastAsia"/>
                <w:kern w:val="0"/>
                <w:szCs w:val="21"/>
              </w:rPr>
              <w:t xml:space="preserve"> </w:t>
            </w:r>
            <w:r>
              <w:rPr>
                <w:rFonts w:cs="宋体" w:hint="eastAsia"/>
                <w:kern w:val="0"/>
                <w:szCs w:val="21"/>
              </w:rPr>
              <w:t>瀛</w:t>
            </w:r>
          </w:p>
        </w:tc>
        <w:tc>
          <w:tcPr>
            <w:tcW w:w="1091"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DZ0802003</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kern w:val="0"/>
                <w:szCs w:val="21"/>
              </w:rPr>
              <w:t>酶工程</w:t>
            </w:r>
            <w:r>
              <w:rPr>
                <w:rFonts w:cs="宋体" w:hint="eastAsia"/>
                <w:kern w:val="0"/>
                <w:szCs w:val="21"/>
              </w:rPr>
              <w:t>进展及应用</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adjustRightInd w:val="0"/>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adjustRightInd w:val="0"/>
              <w:snapToGrid w:val="0"/>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马</w:t>
            </w:r>
            <w:r>
              <w:rPr>
                <w:rFonts w:cs="宋体" w:hint="eastAsia"/>
                <w:kern w:val="0"/>
                <w:szCs w:val="21"/>
              </w:rPr>
              <w:t xml:space="preserve"> </w:t>
            </w:r>
            <w:r>
              <w:rPr>
                <w:rFonts w:cs="宋体" w:hint="eastAsia"/>
                <w:kern w:val="0"/>
                <w:szCs w:val="21"/>
              </w:rPr>
              <w:t>霞</w:t>
            </w:r>
          </w:p>
        </w:tc>
        <w:tc>
          <w:tcPr>
            <w:tcW w:w="1091"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508"/>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DZ0802004</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天然产物提取与应用</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80" w:lineRule="atLeast"/>
              <w:jc w:val="center"/>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rPr>
                <w:rFonts w:cs="宋体"/>
                <w:kern w:val="0"/>
                <w:szCs w:val="21"/>
              </w:rPr>
            </w:pPr>
            <w:r>
              <w:rPr>
                <w:rFonts w:cs="宋体" w:hint="eastAsia"/>
                <w:kern w:val="0"/>
                <w:szCs w:val="21"/>
              </w:rPr>
              <w:t>张贇彬、周小理等</w:t>
            </w:r>
          </w:p>
        </w:tc>
        <w:tc>
          <w:tcPr>
            <w:tcW w:w="1091"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505"/>
        </w:trPr>
        <w:tc>
          <w:tcPr>
            <w:tcW w:w="355" w:type="dxa"/>
            <w:vMerge/>
            <w:tcBorders>
              <w:left w:val="single" w:sz="4" w:space="0" w:color="auto"/>
              <w:right w:val="single" w:sz="4" w:space="0" w:color="auto"/>
            </w:tcBorders>
            <w:vAlign w:val="center"/>
          </w:tcPr>
          <w:p w:rsidR="00A03F24" w:rsidRDefault="00A03F24">
            <w:pPr>
              <w:snapToGrid w:val="0"/>
              <w:spacing w:before="40" w:after="40" w:line="312" w:lineRule="exact"/>
              <w:jc w:val="center"/>
              <w:textAlignment w:val="bottom"/>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ascii="宋体" w:hAnsi="宋体"/>
                <w:kern w:val="0"/>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b/>
                <w:szCs w:val="21"/>
              </w:rPr>
            </w:pPr>
            <w:r>
              <w:rPr>
                <w:rFonts w:ascii="宋体" w:hAnsi="宋体" w:hint="eastAsia"/>
                <w:kern w:val="0"/>
                <w:szCs w:val="21"/>
              </w:rPr>
              <w:t>DZ0802011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高等有机反应与设计</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line="312" w:lineRule="exact"/>
              <w:jc w:val="center"/>
              <w:textAlignment w:val="bottom"/>
              <w:rPr>
                <w:rFonts w:cs="宋体"/>
                <w:kern w:val="0"/>
                <w:szCs w:val="21"/>
              </w:rPr>
            </w:pPr>
            <w:r>
              <w:rPr>
                <w:rFonts w:cs="宋体" w:hint="eastAsia"/>
                <w:kern w:val="0"/>
                <w:szCs w:val="21"/>
              </w:rPr>
              <w:t>48</w:t>
            </w:r>
            <w:r>
              <w:rPr>
                <w:rFonts w:cs="宋体"/>
                <w:kern w:val="0"/>
                <w:szCs w:val="21"/>
              </w:rPr>
              <w:t>/</w:t>
            </w:r>
            <w:r>
              <w:rPr>
                <w:rFonts w:cs="宋体" w:hint="eastAsia"/>
                <w:kern w:val="0"/>
                <w:szCs w:val="21"/>
              </w:rPr>
              <w:t>3</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易封萍、易维银</w:t>
            </w:r>
          </w:p>
        </w:tc>
        <w:tc>
          <w:tcPr>
            <w:tcW w:w="1091" w:type="dxa"/>
            <w:vMerge/>
            <w:tcBorders>
              <w:left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562"/>
        </w:trPr>
        <w:tc>
          <w:tcPr>
            <w:tcW w:w="355" w:type="dxa"/>
            <w:vMerge w:val="restart"/>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非</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学</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位</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课</w:t>
            </w:r>
          </w:p>
        </w:tc>
        <w:tc>
          <w:tcPr>
            <w:tcW w:w="387" w:type="dxa"/>
            <w:vMerge w:val="restart"/>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p w:rsidR="00A03F24" w:rsidRDefault="00A03F24">
            <w:pPr>
              <w:widowControl/>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专</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业</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选</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修</w:t>
            </w:r>
          </w:p>
          <w:p w:rsidR="00A03F24" w:rsidRDefault="00A03F24">
            <w:pPr>
              <w:widowControl/>
              <w:jc w:val="center"/>
              <w:rPr>
                <w:rFonts w:ascii="宋体" w:hAnsi="宋体"/>
                <w:kern w:val="0"/>
                <w:szCs w:val="21"/>
              </w:rPr>
            </w:pPr>
          </w:p>
          <w:p w:rsidR="00A03F24" w:rsidRDefault="001576B0">
            <w:pPr>
              <w:widowControl/>
              <w:jc w:val="center"/>
              <w:rPr>
                <w:rFonts w:ascii="宋体" w:hAnsi="宋体"/>
                <w:kern w:val="0"/>
                <w:szCs w:val="21"/>
              </w:rPr>
            </w:pPr>
            <w:r>
              <w:rPr>
                <w:rFonts w:ascii="宋体" w:hAnsi="宋体" w:hint="eastAsia"/>
                <w:kern w:val="0"/>
                <w:szCs w:val="21"/>
              </w:rPr>
              <w:t>课</w:t>
            </w:r>
          </w:p>
        </w:tc>
        <w:tc>
          <w:tcPr>
            <w:tcW w:w="1384" w:type="dxa"/>
            <w:tcBorders>
              <w:left w:val="single" w:sz="4" w:space="0" w:color="auto"/>
              <w:right w:val="single" w:sz="4" w:space="0" w:color="auto"/>
            </w:tcBorders>
            <w:vAlign w:val="center"/>
          </w:tcPr>
          <w:p w:rsidR="00A03F24" w:rsidRDefault="001576B0">
            <w:pPr>
              <w:adjustRightInd w:val="0"/>
              <w:snapToGrid w:val="0"/>
              <w:jc w:val="center"/>
              <w:rPr>
                <w:rFonts w:ascii="宋体" w:hAnsi="宋体"/>
                <w:szCs w:val="21"/>
              </w:rPr>
            </w:pPr>
            <w:r>
              <w:rPr>
                <w:rFonts w:ascii="宋体" w:hAnsi="宋体" w:hint="eastAsia"/>
                <w:szCs w:val="21"/>
              </w:rPr>
              <w:t>NX0802001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有机化合物的波谱解析</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adjustRightInd w:val="0"/>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rPr>
            </w:pPr>
            <w:r>
              <w:rPr>
                <w:rFonts w:cs="宋体" w:hint="eastAsia"/>
                <w:kern w:val="0"/>
                <w:szCs w:val="21"/>
              </w:rPr>
              <w:t>潘仙华、于海燕</w:t>
            </w:r>
          </w:p>
          <w:p w:rsidR="00A03F24" w:rsidRDefault="001576B0">
            <w:pPr>
              <w:adjustRightInd w:val="0"/>
              <w:snapToGrid w:val="0"/>
              <w:jc w:val="center"/>
              <w:rPr>
                <w:rFonts w:cs="宋体"/>
                <w:kern w:val="0"/>
                <w:szCs w:val="21"/>
              </w:rPr>
            </w:pPr>
            <w:r>
              <w:rPr>
                <w:rFonts w:cs="宋体" w:hint="eastAsia"/>
                <w:kern w:val="0"/>
                <w:szCs w:val="21"/>
              </w:rPr>
              <w:t>张</w:t>
            </w:r>
            <w:r>
              <w:rPr>
                <w:rFonts w:cs="宋体" w:hint="eastAsia"/>
                <w:kern w:val="0"/>
                <w:szCs w:val="21"/>
              </w:rPr>
              <w:t xml:space="preserve"> </w:t>
            </w:r>
            <w:r>
              <w:rPr>
                <w:rFonts w:cs="宋体" w:hint="eastAsia"/>
                <w:kern w:val="0"/>
                <w:szCs w:val="21"/>
              </w:rPr>
              <w:t>健</w:t>
            </w:r>
          </w:p>
        </w:tc>
        <w:tc>
          <w:tcPr>
            <w:tcW w:w="1091" w:type="dxa"/>
            <w:vMerge w:val="restart"/>
            <w:tcBorders>
              <w:top w:val="single" w:sz="4" w:space="0" w:color="auto"/>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w:t>
            </w:r>
            <w:r>
              <w:rPr>
                <w:rFonts w:cs="宋体" w:hint="eastAsia"/>
                <w:kern w:val="0"/>
                <w:szCs w:val="21"/>
              </w:rPr>
              <w:t>14</w:t>
            </w:r>
            <w:r>
              <w:rPr>
                <w:rFonts w:cs="宋体" w:hint="eastAsia"/>
                <w:kern w:val="0"/>
                <w:szCs w:val="21"/>
              </w:rPr>
              <w:t>学分</w:t>
            </w: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NX0802002</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风味学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pacing w:before="40" w:after="40" w:line="312" w:lineRule="exac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田怀香</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NX0802003</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纳米技术</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pacing w:before="40" w:after="40" w:line="312" w:lineRule="exac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宋晓秋</w:t>
            </w:r>
          </w:p>
        </w:tc>
        <w:tc>
          <w:tcPr>
            <w:tcW w:w="1091" w:type="dxa"/>
            <w:vMerge w:val="restart"/>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NX0802023</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香料香精安全与法规</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pacing w:before="40" w:after="40" w:line="312" w:lineRule="exac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陈丽花、章苏宁</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highlight w:val="yellow"/>
              </w:rPr>
            </w:pPr>
            <w:r>
              <w:rPr>
                <w:rFonts w:ascii="宋体" w:hAnsi="宋体" w:hint="eastAsia"/>
                <w:kern w:val="0"/>
                <w:szCs w:val="21"/>
              </w:rPr>
              <w:t>NX0802005</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b/>
                <w:kern w:val="0"/>
                <w:szCs w:val="21"/>
              </w:rPr>
            </w:pPr>
            <w:r>
              <w:rPr>
                <w:rFonts w:cs="宋体" w:hint="eastAsia"/>
                <w:kern w:val="0"/>
                <w:szCs w:val="21"/>
              </w:rPr>
              <w:t>生物技术研究方法与进展</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肖瀛、李茜茜等</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NX0802006</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现代工业发酵调控学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荣绍丰</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NX0802007</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kern w:val="0"/>
                <w:szCs w:val="21"/>
              </w:rPr>
              <w:t>生物分离原理和过程</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pacing w:before="40" w:after="40" w:line="312" w:lineRule="exac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唐</w:t>
            </w:r>
            <w:r>
              <w:rPr>
                <w:rFonts w:cs="宋体" w:hint="eastAsia"/>
                <w:kern w:val="0"/>
                <w:szCs w:val="21"/>
              </w:rPr>
              <w:t xml:space="preserve"> </w:t>
            </w:r>
            <w:r>
              <w:rPr>
                <w:rFonts w:cs="宋体" w:hint="eastAsia"/>
                <w:kern w:val="0"/>
                <w:szCs w:val="21"/>
              </w:rPr>
              <w:t>文、张</w:t>
            </w:r>
            <w:r>
              <w:rPr>
                <w:rFonts w:cs="宋体" w:hint="eastAsia"/>
                <w:kern w:val="0"/>
                <w:szCs w:val="21"/>
              </w:rPr>
              <w:t xml:space="preserve"> </w:t>
            </w:r>
            <w:r>
              <w:rPr>
                <w:rFonts w:cs="宋体" w:hint="eastAsia"/>
                <w:kern w:val="0"/>
                <w:szCs w:val="21"/>
              </w:rPr>
              <w:t>健</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hint="eastAsia"/>
                <w:kern w:val="0"/>
                <w:szCs w:val="21"/>
              </w:rPr>
              <w:t>NX0802008</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香料化学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pacing w:before="40" w:after="40" w:line="312" w:lineRule="exac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牛云蔚</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ascii="宋体" w:hAnsi="宋体"/>
                <w:kern w:val="0"/>
                <w:szCs w:val="21"/>
              </w:rPr>
            </w:pPr>
            <w:r>
              <w:rPr>
                <w:rFonts w:ascii="宋体" w:hAnsi="宋体"/>
                <w:kern w:val="0"/>
                <w:szCs w:val="21"/>
              </w:rPr>
              <w:t>NX0802022</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杂环化学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王</w:t>
            </w:r>
            <w:r>
              <w:rPr>
                <w:rFonts w:cs="宋体" w:hint="eastAsia"/>
                <w:kern w:val="0"/>
                <w:szCs w:val="21"/>
              </w:rPr>
              <w:t xml:space="preserve"> </w:t>
            </w:r>
            <w:r>
              <w:rPr>
                <w:rFonts w:cs="宋体" w:hint="eastAsia"/>
                <w:kern w:val="0"/>
                <w:szCs w:val="21"/>
              </w:rPr>
              <w:t>伟</w:t>
            </w:r>
          </w:p>
        </w:tc>
        <w:tc>
          <w:tcPr>
            <w:tcW w:w="1091" w:type="dxa"/>
            <w:vMerge/>
            <w:tcBorders>
              <w:left w:val="single" w:sz="4" w:space="0" w:color="auto"/>
            </w:tcBorders>
            <w:vAlign w:val="center"/>
          </w:tcPr>
          <w:p w:rsidR="00A03F24" w:rsidRDefault="00A03F24">
            <w:pPr>
              <w:widowControl/>
              <w:adjustRightInd w:val="0"/>
              <w:snapToGrid w:val="0"/>
              <w:spacing w:before="40" w:after="40" w:line="380" w:lineRule="atLeas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adjustRightInd w:val="0"/>
              <w:snapToGrid w:val="0"/>
              <w:jc w:val="center"/>
              <w:rPr>
                <w:rFonts w:ascii="宋体" w:hAnsi="宋体"/>
                <w:szCs w:val="21"/>
              </w:rPr>
            </w:pPr>
            <w:r>
              <w:rPr>
                <w:rFonts w:ascii="宋体" w:hAnsi="宋体" w:hint="eastAsia"/>
                <w:szCs w:val="21"/>
              </w:rPr>
              <w:t>NX0802010</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试验设计与计算机数据解析</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80" w:lineRule="atLeast"/>
              <w:jc w:val="center"/>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王一非、冯</w:t>
            </w:r>
            <w:r>
              <w:rPr>
                <w:rFonts w:cs="宋体" w:hint="eastAsia"/>
                <w:kern w:val="0"/>
                <w:szCs w:val="21"/>
              </w:rPr>
              <w:t xml:space="preserve"> </w:t>
            </w:r>
            <w:r>
              <w:rPr>
                <w:rFonts w:cs="宋体" w:hint="eastAsia"/>
                <w:kern w:val="0"/>
                <w:szCs w:val="21"/>
              </w:rPr>
              <w:t>涛</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adjustRightInd w:val="0"/>
              <w:snapToGrid w:val="0"/>
              <w:jc w:val="center"/>
              <w:rPr>
                <w:rFonts w:ascii="宋体" w:hAnsi="宋体"/>
                <w:szCs w:val="21"/>
              </w:rPr>
            </w:pPr>
            <w:r>
              <w:rPr>
                <w:rFonts w:ascii="宋体" w:hAnsi="宋体" w:hint="eastAsia"/>
                <w:szCs w:val="21"/>
              </w:rPr>
              <w:t>NX0802011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kern w:val="0"/>
                <w:szCs w:val="21"/>
              </w:rPr>
              <w:t>生物质</w:t>
            </w:r>
            <w:r>
              <w:rPr>
                <w:rFonts w:cs="宋体" w:hint="eastAsia"/>
                <w:kern w:val="0"/>
                <w:szCs w:val="21"/>
              </w:rPr>
              <w:t>资</w:t>
            </w:r>
            <w:r>
              <w:rPr>
                <w:rFonts w:cs="宋体"/>
                <w:kern w:val="0"/>
                <w:szCs w:val="21"/>
              </w:rPr>
              <w:t>源</w:t>
            </w:r>
            <w:r>
              <w:rPr>
                <w:rFonts w:cs="宋体" w:hint="eastAsia"/>
                <w:kern w:val="0"/>
                <w:szCs w:val="21"/>
              </w:rPr>
              <w:t>及其功能因子</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w:t>
            </w:r>
            <w:r>
              <w:rPr>
                <w:rFonts w:cs="宋体" w:hint="eastAsia"/>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line="380" w:lineRule="atLeas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周小理、张贇彬</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A03F24" w:rsidRDefault="001576B0">
            <w:pPr>
              <w:adjustRightInd w:val="0"/>
              <w:snapToGrid w:val="0"/>
              <w:jc w:val="center"/>
              <w:rPr>
                <w:rFonts w:ascii="宋体" w:hAnsi="宋体"/>
                <w:szCs w:val="21"/>
              </w:rPr>
            </w:pPr>
            <w:r>
              <w:rPr>
                <w:rFonts w:ascii="宋体" w:hAnsi="宋体" w:hint="eastAsia"/>
                <w:szCs w:val="21"/>
              </w:rPr>
              <w:t>NX0802012</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kern w:val="0"/>
                <w:szCs w:val="21"/>
              </w:rPr>
              <w:t>分子生物学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hint="eastAsia"/>
                <w:kern w:val="0"/>
                <w:szCs w:val="21"/>
              </w:rPr>
              <w:t>32</w:t>
            </w:r>
            <w:r>
              <w:rPr>
                <w:rFonts w:cs="宋体"/>
                <w:kern w:val="0"/>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80" w:lineRule="atLeast"/>
              <w:jc w:val="center"/>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郑雪松</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NX0802024</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流变学基础及应用</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pacing w:before="40" w:after="40" w:line="312" w:lineRule="exact"/>
              <w:jc w:val="center"/>
              <w:textAlignment w:val="bottom"/>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冯</w:t>
            </w:r>
            <w:r>
              <w:rPr>
                <w:rFonts w:cs="宋体" w:hint="eastAsia"/>
                <w:kern w:val="0"/>
                <w:szCs w:val="21"/>
              </w:rPr>
              <w:t xml:space="preserve"> </w:t>
            </w:r>
            <w:r>
              <w:rPr>
                <w:rFonts w:cs="宋体" w:hint="eastAsia"/>
                <w:kern w:val="0"/>
                <w:szCs w:val="21"/>
              </w:rPr>
              <w:t>涛、俞</w:t>
            </w:r>
            <w:r>
              <w:rPr>
                <w:rFonts w:cs="宋体" w:hint="eastAsia"/>
                <w:kern w:val="0"/>
                <w:szCs w:val="21"/>
              </w:rPr>
              <w:t xml:space="preserve"> </w:t>
            </w:r>
            <w:r>
              <w:rPr>
                <w:rFonts w:cs="宋体" w:hint="eastAsia"/>
                <w:kern w:val="0"/>
                <w:szCs w:val="21"/>
              </w:rPr>
              <w:t>苓</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NX0802014</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微生物学进展</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12" w:lineRule="exact"/>
              <w:jc w:val="center"/>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80" w:lineRule="atLeast"/>
              <w:jc w:val="center"/>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rPr>
            </w:pPr>
            <w:r>
              <w:rPr>
                <w:rFonts w:cs="宋体" w:hint="eastAsia"/>
                <w:kern w:val="0"/>
                <w:szCs w:val="21"/>
              </w:rPr>
              <w:t>王一非、李茜茜等</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NX0802026</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科技论文阅读与写作</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12" w:lineRule="exact"/>
              <w:jc w:val="center"/>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rPr>
            </w:pPr>
            <w:r>
              <w:rPr>
                <w:rFonts w:cs="宋体" w:hint="eastAsia"/>
                <w:kern w:val="0"/>
                <w:szCs w:val="21"/>
              </w:rPr>
              <w:t>冯涛、胡静等</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rPr>
            </w:pPr>
            <w:r>
              <w:rPr>
                <w:rFonts w:ascii="宋体" w:hAnsi="宋体" w:hint="eastAsia"/>
                <w:kern w:val="0"/>
                <w:szCs w:val="21"/>
              </w:rPr>
              <w:t>NX0802016</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毒理学原理</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12" w:lineRule="exact"/>
              <w:jc w:val="center"/>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80" w:lineRule="atLeast"/>
              <w:jc w:val="center"/>
              <w:textAlignment w:val="bottom"/>
              <w:rPr>
                <w:rFonts w:cs="宋体"/>
                <w:kern w:val="0"/>
                <w:szCs w:val="21"/>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spacing w:line="380" w:lineRule="atLeast"/>
              <w:jc w:val="center"/>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唐</w:t>
            </w:r>
            <w:r>
              <w:rPr>
                <w:rFonts w:cs="宋体" w:hint="eastAsia"/>
                <w:kern w:val="0"/>
                <w:szCs w:val="21"/>
              </w:rPr>
              <w:t xml:space="preserve"> </w:t>
            </w:r>
            <w:r>
              <w:rPr>
                <w:rFonts w:cs="宋体" w:hint="eastAsia"/>
                <w:kern w:val="0"/>
                <w:szCs w:val="21"/>
              </w:rPr>
              <w:t>文</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1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FE17C4">
            <w:pPr>
              <w:widowControl/>
              <w:snapToGrid w:val="0"/>
              <w:jc w:val="center"/>
              <w:textAlignment w:val="bottom"/>
              <w:rPr>
                <w:rFonts w:ascii="宋体" w:hAnsi="宋体"/>
                <w:kern w:val="0"/>
                <w:szCs w:val="21"/>
              </w:rPr>
            </w:pPr>
            <w:r>
              <w:rPr>
                <w:rFonts w:ascii="宋体" w:hAnsi="宋体" w:hint="eastAsia"/>
                <w:kern w:val="0"/>
                <w:szCs w:val="21"/>
              </w:rPr>
              <w:t>NX0802027</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left"/>
              <w:textAlignment w:val="bottom"/>
              <w:rPr>
                <w:rFonts w:cs="宋体"/>
                <w:kern w:val="0"/>
                <w:szCs w:val="21"/>
              </w:rPr>
            </w:pPr>
            <w:r>
              <w:rPr>
                <w:rFonts w:cs="宋体" w:hint="eastAsia"/>
                <w:kern w:val="0"/>
                <w:szCs w:val="21"/>
              </w:rPr>
              <w:t>化妆品活性原料学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12" w:lineRule="exact"/>
              <w:jc w:val="center"/>
              <w:rPr>
                <w:rFonts w:cs="宋体"/>
                <w:kern w:val="0"/>
                <w:szCs w:val="21"/>
              </w:rPr>
            </w:pPr>
            <w:r>
              <w:rPr>
                <w:rFonts w:cs="宋体" w:hint="eastAsia"/>
                <w:kern w:val="0"/>
                <w:szCs w:val="21"/>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spacing w:line="380" w:lineRule="atLeast"/>
              <w:jc w:val="center"/>
              <w:rPr>
                <w:rFonts w:cs="宋体"/>
                <w:kern w:val="0"/>
                <w:szCs w:val="21"/>
              </w:rPr>
            </w:pPr>
            <w:r>
              <w:rPr>
                <w:rFonts w:cs="宋体"/>
                <w:kern w:val="0"/>
                <w:szCs w:val="21"/>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widowControl/>
              <w:snapToGrid w:val="0"/>
              <w:spacing w:before="40" w:after="40" w:line="312" w:lineRule="exact"/>
              <w:jc w:val="center"/>
              <w:textAlignment w:val="bottom"/>
              <w:rPr>
                <w:rFonts w:cs="宋体"/>
                <w:kern w:val="0"/>
                <w:szCs w:val="21"/>
              </w:rPr>
            </w:pPr>
            <w:r>
              <w:rPr>
                <w:rFonts w:cs="宋体" w:hint="eastAsia"/>
                <w:kern w:val="0"/>
                <w:szCs w:val="21"/>
              </w:rPr>
              <w:t>宋晓秋</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rPr>
            </w:pPr>
          </w:p>
        </w:tc>
      </w:tr>
      <w:tr w:rsidR="00A03F24">
        <w:trPr>
          <w:cantSplit/>
          <w:trHeight w:val="420"/>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FE17C4">
            <w:pPr>
              <w:widowControl/>
              <w:snapToGrid w:val="0"/>
              <w:jc w:val="center"/>
              <w:textAlignment w:val="bottom"/>
              <w:rPr>
                <w:rFonts w:ascii="宋体" w:hAnsi="宋体"/>
                <w:kern w:val="0"/>
                <w:szCs w:val="21"/>
                <w:highlight w:val="yellow"/>
              </w:rPr>
            </w:pPr>
            <w:r>
              <w:rPr>
                <w:rFonts w:ascii="宋体" w:hAnsi="宋体" w:hint="eastAsia"/>
                <w:kern w:val="0"/>
                <w:szCs w:val="21"/>
              </w:rPr>
              <w:t>NX0802028</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rPr>
                <w:rFonts w:cs="宋体"/>
                <w:kern w:val="0"/>
                <w:szCs w:val="21"/>
                <w:highlight w:val="yellow"/>
              </w:rPr>
            </w:pPr>
            <w:r>
              <w:rPr>
                <w:rFonts w:ascii="宋体" w:hAnsi="宋体" w:hint="eastAsia"/>
                <w:sz w:val="18"/>
                <w:szCs w:val="18"/>
              </w:rPr>
              <w:t>化妆品科学与技术前沿进展</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highlight w:val="yellow"/>
              </w:rPr>
            </w:pPr>
            <w:r>
              <w:rPr>
                <w:rFonts w:ascii="宋体" w:hAnsi="宋体" w:hint="eastAsia"/>
                <w:sz w:val="18"/>
                <w:szCs w:val="18"/>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highlight w:val="yellow"/>
              </w:rPr>
            </w:pPr>
            <w:r>
              <w:rPr>
                <w:rFonts w:cs="宋体"/>
                <w:kern w:val="0"/>
                <w:szCs w:val="21"/>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adjustRightInd w:val="0"/>
              <w:snapToGrid w:val="0"/>
              <w:jc w:val="center"/>
              <w:rPr>
                <w:rFonts w:cs="宋体"/>
                <w:kern w:val="0"/>
                <w:szCs w:val="21"/>
                <w:highlight w:val="yellow"/>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highlight w:val="yellow"/>
              </w:rPr>
            </w:pPr>
            <w:r>
              <w:rPr>
                <w:rFonts w:cs="宋体" w:hint="eastAsia"/>
                <w:kern w:val="0"/>
                <w:szCs w:val="21"/>
              </w:rPr>
              <w:t>潘仙华</w:t>
            </w:r>
          </w:p>
        </w:tc>
        <w:tc>
          <w:tcPr>
            <w:tcW w:w="1091" w:type="dxa"/>
            <w:vMerge/>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highlight w:val="yellow"/>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FE17C4">
            <w:pPr>
              <w:widowControl/>
              <w:snapToGrid w:val="0"/>
              <w:jc w:val="center"/>
              <w:textAlignment w:val="bottom"/>
              <w:rPr>
                <w:rFonts w:ascii="宋体" w:hAnsi="宋体"/>
                <w:kern w:val="0"/>
                <w:szCs w:val="21"/>
                <w:highlight w:val="yellow"/>
              </w:rPr>
            </w:pPr>
            <w:r>
              <w:rPr>
                <w:rFonts w:ascii="宋体" w:hAnsi="宋体" w:hint="eastAsia"/>
                <w:kern w:val="0"/>
                <w:szCs w:val="21"/>
              </w:rPr>
              <w:t>NX0802029</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rPr>
                <w:rFonts w:ascii="宋体" w:hAnsi="宋体"/>
                <w:sz w:val="18"/>
                <w:szCs w:val="18"/>
              </w:rPr>
            </w:pPr>
            <w:r>
              <w:rPr>
                <w:rFonts w:ascii="宋体" w:hAnsi="宋体"/>
                <w:sz w:val="18"/>
                <w:szCs w:val="18"/>
              </w:rPr>
              <w:t>化妆品功效评价</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sz w:val="18"/>
                <w:szCs w:val="18"/>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adjustRightInd w:val="0"/>
              <w:snapToGrid w:val="0"/>
              <w:jc w:val="center"/>
              <w:rPr>
                <w:rFonts w:cs="宋体"/>
                <w:kern w:val="0"/>
                <w:szCs w:val="21"/>
                <w:highlight w:val="yellow"/>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highlight w:val="yellow"/>
              </w:rPr>
            </w:pPr>
            <w:r>
              <w:rPr>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sz w:val="18"/>
                <w:szCs w:val="18"/>
              </w:rPr>
              <w:t>章苏宁</w:t>
            </w:r>
            <w:r>
              <w:rPr>
                <w:rFonts w:ascii="宋体" w:hAnsi="宋体" w:hint="eastAsia"/>
                <w:sz w:val="18"/>
                <w:szCs w:val="18"/>
              </w:rPr>
              <w:t>、</w:t>
            </w:r>
            <w:r>
              <w:rPr>
                <w:rFonts w:ascii="宋体" w:hAnsi="宋体"/>
                <w:sz w:val="18"/>
                <w:szCs w:val="18"/>
              </w:rPr>
              <w:t>鲁楠</w:t>
            </w:r>
          </w:p>
        </w:tc>
        <w:tc>
          <w:tcPr>
            <w:tcW w:w="1091" w:type="dxa"/>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highlight w:val="yellow"/>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FE17C4">
            <w:pPr>
              <w:widowControl/>
              <w:snapToGrid w:val="0"/>
              <w:jc w:val="center"/>
              <w:textAlignment w:val="bottom"/>
              <w:rPr>
                <w:rFonts w:ascii="宋体" w:hAnsi="宋体"/>
                <w:kern w:val="0"/>
                <w:szCs w:val="21"/>
                <w:highlight w:val="yellow"/>
              </w:rPr>
            </w:pPr>
            <w:r>
              <w:rPr>
                <w:rFonts w:ascii="宋体" w:hAnsi="宋体" w:hint="eastAsia"/>
                <w:kern w:val="0"/>
                <w:szCs w:val="21"/>
              </w:rPr>
              <w:t>NX0802030</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rPr>
                <w:rFonts w:ascii="宋体" w:hAnsi="宋体"/>
                <w:sz w:val="18"/>
                <w:szCs w:val="18"/>
              </w:rPr>
            </w:pPr>
            <w:r>
              <w:rPr>
                <w:rFonts w:ascii="宋体" w:hAnsi="宋体"/>
                <w:sz w:val="18"/>
                <w:szCs w:val="18"/>
              </w:rPr>
              <w:t>化妆品高级工艺学</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jc w:val="center"/>
              <w:rPr>
                <w:rFonts w:ascii="宋体" w:hAnsi="宋体"/>
                <w:sz w:val="18"/>
                <w:szCs w:val="18"/>
              </w:rPr>
            </w:pPr>
            <w:r>
              <w:rPr>
                <w:rFonts w:ascii="宋体" w:hAnsi="宋体"/>
                <w:sz w:val="18"/>
                <w:szCs w:val="18"/>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highlight w:val="yellow"/>
              </w:rPr>
            </w:pP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jc w:val="center"/>
              <w:rPr>
                <w:rFonts w:cs="宋体"/>
                <w:kern w:val="0"/>
                <w:szCs w:val="21"/>
                <w:highlight w:val="yellow"/>
              </w:rPr>
            </w:pPr>
            <w:r>
              <w:rPr>
                <w:kern w:val="0"/>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sz w:val="18"/>
                <w:szCs w:val="18"/>
              </w:rPr>
              <w:t>张婉萍</w:t>
            </w:r>
          </w:p>
        </w:tc>
        <w:tc>
          <w:tcPr>
            <w:tcW w:w="1091" w:type="dxa"/>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highlight w:val="yellow"/>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FE17C4">
            <w:pPr>
              <w:widowControl/>
              <w:snapToGrid w:val="0"/>
              <w:jc w:val="center"/>
              <w:textAlignment w:val="bottom"/>
              <w:rPr>
                <w:rFonts w:ascii="宋体" w:hAnsi="宋体"/>
                <w:kern w:val="0"/>
                <w:szCs w:val="21"/>
                <w:highlight w:val="yellow"/>
              </w:rPr>
            </w:pPr>
            <w:r>
              <w:rPr>
                <w:rFonts w:ascii="宋体" w:hAnsi="宋体" w:hint="eastAsia"/>
                <w:kern w:val="0"/>
                <w:szCs w:val="21"/>
              </w:rPr>
              <w:t>NX0802031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rPr>
                <w:rFonts w:ascii="宋体" w:hAnsi="宋体"/>
                <w:sz w:val="18"/>
                <w:szCs w:val="18"/>
              </w:rPr>
            </w:pPr>
            <w:r>
              <w:rPr>
                <w:rFonts w:ascii="宋体" w:hAnsi="宋体" w:hint="eastAsia"/>
                <w:sz w:val="18"/>
                <w:szCs w:val="18"/>
              </w:rPr>
              <w:t>化妆品设计原理</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hint="eastAsia"/>
                <w:sz w:val="18"/>
                <w:szCs w:val="18"/>
              </w:rPr>
              <w:t>32/2</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cs="宋体"/>
                <w:kern w:val="0"/>
                <w:szCs w:val="21"/>
                <w:highlight w:val="yellow"/>
              </w:rPr>
            </w:pPr>
            <w:r>
              <w:rPr>
                <w:kern w:val="0"/>
                <w:sz w:val="18"/>
                <w:szCs w:val="18"/>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adjustRightInd w:val="0"/>
              <w:snapToGrid w:val="0"/>
              <w:jc w:val="center"/>
              <w:rPr>
                <w:kern w:val="0"/>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hint="eastAsia"/>
                <w:sz w:val="18"/>
                <w:szCs w:val="18"/>
              </w:rPr>
              <w:t>王伟</w:t>
            </w:r>
          </w:p>
        </w:tc>
        <w:tc>
          <w:tcPr>
            <w:tcW w:w="1091" w:type="dxa"/>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highlight w:val="yellow"/>
              </w:rPr>
            </w:pPr>
          </w:p>
        </w:tc>
      </w:tr>
      <w:tr w:rsidR="00A03F24">
        <w:trPr>
          <w:cantSplit/>
          <w:trHeight w:val="355"/>
        </w:trPr>
        <w:tc>
          <w:tcPr>
            <w:tcW w:w="355" w:type="dxa"/>
            <w:vMerge/>
            <w:tcBorders>
              <w:left w:val="single" w:sz="4" w:space="0" w:color="auto"/>
              <w:right w:val="single" w:sz="4" w:space="0" w:color="auto"/>
            </w:tcBorders>
            <w:vAlign w:val="center"/>
          </w:tcPr>
          <w:p w:rsidR="00A03F24" w:rsidRDefault="00A03F24">
            <w:pPr>
              <w:widowControl/>
              <w:jc w:val="center"/>
              <w:rPr>
                <w:rFonts w:ascii="宋体" w:hAnsi="宋体"/>
                <w:kern w:val="0"/>
                <w:szCs w:val="21"/>
              </w:rPr>
            </w:pPr>
          </w:p>
        </w:tc>
        <w:tc>
          <w:tcPr>
            <w:tcW w:w="387" w:type="dxa"/>
            <w:vMerge/>
            <w:tcBorders>
              <w:left w:val="single" w:sz="4" w:space="0" w:color="auto"/>
              <w:right w:val="single" w:sz="4" w:space="0" w:color="auto"/>
            </w:tcBorders>
            <w:vAlign w:val="center"/>
          </w:tcPr>
          <w:p w:rsidR="00A03F24" w:rsidRDefault="00A03F24">
            <w:pPr>
              <w:widowControl/>
              <w:jc w:val="center"/>
              <w:rPr>
                <w:rFonts w:ascii="宋体" w:hAnsi="宋体"/>
                <w:b/>
                <w:kern w:val="0"/>
                <w:szCs w:val="21"/>
              </w:rPr>
            </w:pPr>
          </w:p>
        </w:tc>
        <w:tc>
          <w:tcPr>
            <w:tcW w:w="1384" w:type="dxa"/>
            <w:tcBorders>
              <w:left w:val="single" w:sz="4" w:space="0" w:color="auto"/>
              <w:right w:val="single" w:sz="4" w:space="0" w:color="auto"/>
            </w:tcBorders>
            <w:vAlign w:val="center"/>
          </w:tcPr>
          <w:p w:rsidR="00A03F24" w:rsidRDefault="001576B0">
            <w:pPr>
              <w:widowControl/>
              <w:snapToGrid w:val="0"/>
              <w:jc w:val="center"/>
              <w:textAlignment w:val="bottom"/>
              <w:rPr>
                <w:rFonts w:ascii="宋体" w:hAnsi="宋体"/>
                <w:kern w:val="0"/>
                <w:szCs w:val="21"/>
                <w:highlight w:val="yellow"/>
              </w:rPr>
            </w:pPr>
            <w:r>
              <w:rPr>
                <w:rFonts w:ascii="宋体" w:hAnsi="宋体" w:hint="eastAsia"/>
                <w:kern w:val="0"/>
                <w:szCs w:val="21"/>
              </w:rPr>
              <w:t>NX2202001</w:t>
            </w:r>
          </w:p>
        </w:tc>
        <w:tc>
          <w:tcPr>
            <w:tcW w:w="2393"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rPr>
                <w:rFonts w:ascii="宋体" w:hAnsi="宋体"/>
                <w:sz w:val="18"/>
                <w:szCs w:val="18"/>
              </w:rPr>
            </w:pPr>
            <w:r>
              <w:rPr>
                <w:rFonts w:ascii="宋体" w:hAnsi="宋体" w:hint="eastAsia"/>
                <w:sz w:val="18"/>
                <w:szCs w:val="18"/>
              </w:rPr>
              <w:t>数学建模</w:t>
            </w:r>
          </w:p>
        </w:tc>
        <w:tc>
          <w:tcPr>
            <w:tcW w:w="756"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hint="eastAsia"/>
                <w:sz w:val="18"/>
                <w:szCs w:val="18"/>
              </w:rPr>
              <w:t>16/1</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kern w:val="0"/>
                <w:sz w:val="18"/>
                <w:szCs w:val="18"/>
              </w:rPr>
            </w:pPr>
            <w:r>
              <w:rPr>
                <w:kern w:val="0"/>
                <w:sz w:val="18"/>
                <w:szCs w:val="18"/>
              </w:rPr>
              <w:t>√</w:t>
            </w:r>
          </w:p>
        </w:tc>
        <w:tc>
          <w:tcPr>
            <w:tcW w:w="631" w:type="dxa"/>
            <w:tcBorders>
              <w:top w:val="single" w:sz="4" w:space="0" w:color="auto"/>
              <w:left w:val="single" w:sz="4" w:space="0" w:color="auto"/>
              <w:bottom w:val="single" w:sz="4" w:space="0" w:color="auto"/>
              <w:right w:val="single" w:sz="4" w:space="0" w:color="auto"/>
            </w:tcBorders>
            <w:vAlign w:val="center"/>
          </w:tcPr>
          <w:p w:rsidR="00A03F24" w:rsidRDefault="00A03F24">
            <w:pPr>
              <w:adjustRightInd w:val="0"/>
              <w:snapToGrid w:val="0"/>
              <w:jc w:val="center"/>
              <w:rPr>
                <w:kern w:val="0"/>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A03F24" w:rsidRDefault="001576B0">
            <w:pPr>
              <w:adjustRightInd w:val="0"/>
              <w:snapToGrid w:val="0"/>
              <w:jc w:val="center"/>
              <w:rPr>
                <w:rFonts w:ascii="宋体" w:hAnsi="宋体"/>
                <w:sz w:val="18"/>
                <w:szCs w:val="18"/>
              </w:rPr>
            </w:pPr>
            <w:r>
              <w:rPr>
                <w:rFonts w:ascii="宋体" w:hAnsi="宋体" w:hint="eastAsia"/>
                <w:sz w:val="18"/>
                <w:szCs w:val="18"/>
              </w:rPr>
              <w:t>理学院</w:t>
            </w:r>
          </w:p>
        </w:tc>
        <w:tc>
          <w:tcPr>
            <w:tcW w:w="1091" w:type="dxa"/>
            <w:tcBorders>
              <w:left w:val="single" w:sz="4" w:space="0" w:color="auto"/>
            </w:tcBorders>
            <w:vAlign w:val="center"/>
          </w:tcPr>
          <w:p w:rsidR="00A03F24" w:rsidRDefault="00A03F24">
            <w:pPr>
              <w:widowControl/>
              <w:snapToGrid w:val="0"/>
              <w:spacing w:before="40" w:after="40" w:line="312" w:lineRule="exact"/>
              <w:jc w:val="center"/>
              <w:textAlignment w:val="bottom"/>
              <w:rPr>
                <w:rFonts w:cs="宋体"/>
                <w:kern w:val="0"/>
                <w:szCs w:val="21"/>
                <w:highlight w:val="yellow"/>
              </w:rPr>
            </w:pPr>
          </w:p>
        </w:tc>
      </w:tr>
      <w:tr w:rsidR="009A1DE3">
        <w:trPr>
          <w:cantSplit/>
          <w:trHeight w:val="1129"/>
        </w:trPr>
        <w:tc>
          <w:tcPr>
            <w:tcW w:w="742" w:type="dxa"/>
            <w:gridSpan w:val="2"/>
            <w:vMerge w:val="restart"/>
            <w:tcBorders>
              <w:left w:val="single" w:sz="4" w:space="0" w:color="auto"/>
              <w:right w:val="single" w:sz="4" w:space="0" w:color="auto"/>
            </w:tcBorders>
            <w:vAlign w:val="center"/>
          </w:tcPr>
          <w:p w:rsidR="009A1DE3" w:rsidRDefault="009A1DE3">
            <w:pPr>
              <w:widowControl/>
              <w:jc w:val="center"/>
              <w:rPr>
                <w:rFonts w:ascii="宋体" w:hAnsi="宋体"/>
                <w:kern w:val="0"/>
                <w:szCs w:val="21"/>
              </w:rPr>
            </w:pPr>
            <w:r>
              <w:rPr>
                <w:rFonts w:ascii="宋体" w:hAnsi="宋体"/>
                <w:kern w:val="0"/>
                <w:szCs w:val="21"/>
              </w:rPr>
              <w:t>必修</w:t>
            </w:r>
          </w:p>
          <w:p w:rsidR="009A1DE3" w:rsidRDefault="009A1DE3">
            <w:pPr>
              <w:widowControl/>
              <w:jc w:val="center"/>
              <w:rPr>
                <w:rFonts w:ascii="宋体" w:hAnsi="宋体"/>
                <w:kern w:val="0"/>
                <w:szCs w:val="21"/>
              </w:rPr>
            </w:pPr>
            <w:r>
              <w:rPr>
                <w:rFonts w:ascii="宋体" w:hAnsi="宋体"/>
                <w:kern w:val="0"/>
                <w:szCs w:val="21"/>
              </w:rPr>
              <w:t>环节</w:t>
            </w:r>
          </w:p>
        </w:tc>
        <w:tc>
          <w:tcPr>
            <w:tcW w:w="1384" w:type="dxa"/>
            <w:tcBorders>
              <w:left w:val="single" w:sz="4" w:space="0" w:color="auto"/>
              <w:right w:val="single" w:sz="4" w:space="0" w:color="auto"/>
            </w:tcBorders>
            <w:vAlign w:val="center"/>
          </w:tcPr>
          <w:p w:rsidR="009A1DE3" w:rsidRDefault="009A1DE3">
            <w:pPr>
              <w:adjustRightInd w:val="0"/>
              <w:snapToGrid w:val="0"/>
              <w:jc w:val="center"/>
              <w:rPr>
                <w:rFonts w:ascii="宋体" w:hAnsi="宋体"/>
                <w:szCs w:val="21"/>
              </w:rPr>
            </w:pPr>
            <w:r>
              <w:rPr>
                <w:rFonts w:ascii="宋体" w:hAnsi="宋体" w:hint="eastAsia"/>
                <w:szCs w:val="21"/>
              </w:rPr>
              <w:t>B0802001</w:t>
            </w:r>
          </w:p>
        </w:tc>
        <w:tc>
          <w:tcPr>
            <w:tcW w:w="2393"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before="40" w:after="40" w:line="312" w:lineRule="exact"/>
              <w:jc w:val="left"/>
              <w:textAlignment w:val="bottom"/>
              <w:rPr>
                <w:rFonts w:cs="宋体"/>
                <w:kern w:val="0"/>
                <w:szCs w:val="21"/>
              </w:rPr>
            </w:pPr>
            <w:r>
              <w:rPr>
                <w:rFonts w:cs="宋体" w:hint="eastAsia"/>
                <w:kern w:val="0"/>
                <w:szCs w:val="21"/>
              </w:rPr>
              <w:t>学术讲座和学术沙龙</w:t>
            </w:r>
          </w:p>
        </w:tc>
        <w:tc>
          <w:tcPr>
            <w:tcW w:w="756"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pacing w:before="40" w:after="40" w:line="312" w:lineRule="exact"/>
              <w:jc w:val="center"/>
              <w:textAlignment w:val="bottom"/>
              <w:rPr>
                <w:rFonts w:cs="宋体"/>
                <w:kern w:val="0"/>
                <w:szCs w:val="21"/>
              </w:rPr>
            </w:pPr>
            <w:r>
              <w:rPr>
                <w:rFonts w:cs="宋体"/>
                <w:kern w:val="0"/>
                <w:szCs w:val="21"/>
              </w:rPr>
              <w:t>2</w:t>
            </w:r>
            <w:r>
              <w:rPr>
                <w:rFonts w:cs="宋体"/>
                <w:kern w:val="0"/>
                <w:szCs w:val="21"/>
              </w:rPr>
              <w:t>学分</w:t>
            </w:r>
          </w:p>
        </w:tc>
        <w:tc>
          <w:tcPr>
            <w:tcW w:w="631"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line="380" w:lineRule="atLeast"/>
              <w:jc w:val="center"/>
              <w:textAlignment w:val="bottom"/>
              <w:rPr>
                <w:rFonts w:cs="宋体"/>
                <w:kern w:val="0"/>
                <w:szCs w:val="21"/>
              </w:rPr>
            </w:pPr>
          </w:p>
        </w:tc>
        <w:tc>
          <w:tcPr>
            <w:tcW w:w="631"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line="380" w:lineRule="atLeast"/>
              <w:jc w:val="center"/>
              <w:textAlignment w:val="bottom"/>
              <w:rPr>
                <w:rFonts w:cs="宋体"/>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line="380" w:lineRule="atLeast"/>
              <w:jc w:val="center"/>
              <w:textAlignment w:val="bottom"/>
              <w:rPr>
                <w:rFonts w:cs="宋体"/>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adjustRightInd w:val="0"/>
              <w:snapToGrid w:val="0"/>
              <w:spacing w:before="40" w:after="40" w:line="380" w:lineRule="atLeast"/>
              <w:jc w:val="center"/>
              <w:textAlignment w:val="bottom"/>
              <w:rPr>
                <w:rFonts w:ascii="宋体" w:hAnsi="宋体"/>
                <w:kern w:val="0"/>
                <w:szCs w:val="21"/>
              </w:rPr>
            </w:pPr>
            <w:r>
              <w:rPr>
                <w:rFonts w:ascii="宋体" w:hAnsi="宋体" w:hint="eastAsia"/>
                <w:kern w:val="0"/>
                <w:szCs w:val="21"/>
              </w:rPr>
              <w:t>≥20次</w:t>
            </w:r>
          </w:p>
          <w:p w:rsidR="009A1DE3" w:rsidRDefault="009A1DE3">
            <w:pPr>
              <w:widowControl/>
              <w:adjustRightInd w:val="0"/>
              <w:snapToGrid w:val="0"/>
              <w:spacing w:before="40" w:after="40" w:line="380" w:lineRule="atLeast"/>
              <w:jc w:val="center"/>
              <w:textAlignment w:val="bottom"/>
              <w:rPr>
                <w:rFonts w:ascii="宋体" w:hAnsi="宋体"/>
                <w:kern w:val="0"/>
                <w:szCs w:val="21"/>
              </w:rPr>
            </w:pPr>
            <w:r>
              <w:rPr>
                <w:rFonts w:ascii="宋体" w:hAnsi="宋体" w:hint="eastAsia"/>
                <w:kern w:val="0"/>
                <w:szCs w:val="21"/>
              </w:rPr>
              <w:t>（在读期间累计）</w:t>
            </w:r>
          </w:p>
        </w:tc>
      </w:tr>
      <w:tr w:rsidR="009A1DE3">
        <w:trPr>
          <w:cantSplit/>
          <w:trHeight w:val="1129"/>
        </w:trPr>
        <w:tc>
          <w:tcPr>
            <w:tcW w:w="742" w:type="dxa"/>
            <w:gridSpan w:val="2"/>
            <w:vMerge/>
            <w:tcBorders>
              <w:left w:val="single" w:sz="4" w:space="0" w:color="auto"/>
              <w:right w:val="single" w:sz="4" w:space="0" w:color="auto"/>
            </w:tcBorders>
            <w:vAlign w:val="center"/>
          </w:tcPr>
          <w:p w:rsidR="009A1DE3" w:rsidRDefault="009A1DE3">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9A1DE3" w:rsidRDefault="009A1DE3">
            <w:pPr>
              <w:adjustRightInd w:val="0"/>
              <w:snapToGrid w:val="0"/>
              <w:jc w:val="center"/>
              <w:rPr>
                <w:rFonts w:ascii="宋体" w:hAnsi="宋体"/>
                <w:szCs w:val="21"/>
              </w:rPr>
            </w:pPr>
            <w:r>
              <w:rPr>
                <w:rFonts w:ascii="宋体" w:hAnsi="宋体" w:cs="Times New Roman"/>
                <w:szCs w:val="21"/>
              </w:rPr>
              <w:t>B0802003</w:t>
            </w:r>
          </w:p>
        </w:tc>
        <w:tc>
          <w:tcPr>
            <w:tcW w:w="2393" w:type="dxa"/>
            <w:tcBorders>
              <w:top w:val="single" w:sz="4" w:space="0" w:color="auto"/>
              <w:left w:val="single" w:sz="4" w:space="0" w:color="auto"/>
              <w:bottom w:val="single" w:sz="4" w:space="0" w:color="auto"/>
              <w:right w:val="single" w:sz="4" w:space="0" w:color="auto"/>
            </w:tcBorders>
            <w:vAlign w:val="center"/>
          </w:tcPr>
          <w:p w:rsidR="009A1DE3" w:rsidRPr="00853C33" w:rsidRDefault="009A1DE3">
            <w:pPr>
              <w:widowControl/>
              <w:snapToGrid w:val="0"/>
              <w:spacing w:before="40" w:after="40" w:line="312" w:lineRule="exact"/>
              <w:jc w:val="left"/>
              <w:textAlignment w:val="bottom"/>
              <w:rPr>
                <w:rFonts w:cs="宋体"/>
                <w:kern w:val="0"/>
                <w:szCs w:val="21"/>
              </w:rPr>
            </w:pPr>
            <w:r w:rsidRPr="00853C33">
              <w:rPr>
                <w:rFonts w:cs="宋体" w:hint="eastAsia"/>
                <w:kern w:val="0"/>
                <w:szCs w:val="21"/>
              </w:rPr>
              <w:t>开题报告</w:t>
            </w:r>
          </w:p>
        </w:tc>
        <w:tc>
          <w:tcPr>
            <w:tcW w:w="756" w:type="dxa"/>
            <w:tcBorders>
              <w:top w:val="single" w:sz="4" w:space="0" w:color="auto"/>
              <w:left w:val="single" w:sz="4" w:space="0" w:color="auto"/>
              <w:bottom w:val="single" w:sz="4" w:space="0" w:color="auto"/>
              <w:right w:val="single" w:sz="4" w:space="0" w:color="auto"/>
            </w:tcBorders>
            <w:vAlign w:val="center"/>
          </w:tcPr>
          <w:p w:rsidR="009A1DE3" w:rsidRPr="00853C33" w:rsidRDefault="009A1DE3">
            <w:pPr>
              <w:widowControl/>
              <w:spacing w:before="40" w:after="40" w:line="312" w:lineRule="exact"/>
              <w:jc w:val="center"/>
              <w:textAlignment w:val="bottom"/>
              <w:rPr>
                <w:rFonts w:cs="宋体"/>
                <w:kern w:val="0"/>
                <w:szCs w:val="21"/>
              </w:rPr>
            </w:pPr>
            <w:r w:rsidRPr="00853C33">
              <w:rPr>
                <w:rFonts w:cs="宋体" w:hint="eastAsia"/>
                <w:kern w:val="0"/>
                <w:szCs w:val="21"/>
              </w:rPr>
              <w:t>1</w:t>
            </w:r>
            <w:r w:rsidRPr="00853C33">
              <w:rPr>
                <w:rFonts w:cs="宋体" w:hint="eastAsia"/>
                <w:kern w:val="0"/>
                <w:szCs w:val="21"/>
              </w:rPr>
              <w:t>学分</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line="380" w:lineRule="atLeast"/>
              <w:jc w:val="center"/>
              <w:textAlignment w:val="bottom"/>
              <w:rPr>
                <w:rFonts w:cs="宋体"/>
                <w:kern w:val="0"/>
                <w:szCs w:val="21"/>
              </w:rPr>
            </w:pPr>
            <w:r w:rsidRPr="00853C33">
              <w:rPr>
                <w:rFonts w:cs="宋体" w:hint="eastAsia"/>
                <w:kern w:val="0"/>
                <w:szCs w:val="21"/>
              </w:rPr>
              <w:t>第</w:t>
            </w:r>
            <w:r w:rsidRPr="00853C33">
              <w:rPr>
                <w:rFonts w:cs="宋体" w:hint="eastAsia"/>
                <w:kern w:val="0"/>
                <w:szCs w:val="21"/>
              </w:rPr>
              <w:t>3</w:t>
            </w:r>
            <w:r w:rsidRPr="00853C33">
              <w:rPr>
                <w:rFonts w:cs="宋体" w:hint="eastAsia"/>
                <w:kern w:val="0"/>
                <w:szCs w:val="21"/>
              </w:rPr>
              <w:t>学期</w:t>
            </w:r>
          </w:p>
        </w:tc>
        <w:tc>
          <w:tcPr>
            <w:tcW w:w="1302"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line="380" w:lineRule="atLeast"/>
              <w:jc w:val="center"/>
              <w:textAlignment w:val="bottom"/>
              <w:rPr>
                <w:rFonts w:cs="宋体"/>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adjustRightInd w:val="0"/>
              <w:snapToGrid w:val="0"/>
              <w:spacing w:before="40" w:after="40" w:line="380" w:lineRule="atLeast"/>
              <w:jc w:val="center"/>
              <w:textAlignment w:val="bottom"/>
              <w:rPr>
                <w:rFonts w:ascii="宋体" w:hAnsi="宋体"/>
                <w:kern w:val="0"/>
                <w:szCs w:val="21"/>
              </w:rPr>
            </w:pPr>
          </w:p>
        </w:tc>
      </w:tr>
      <w:tr w:rsidR="009A1DE3">
        <w:trPr>
          <w:cantSplit/>
          <w:trHeight w:val="1129"/>
        </w:trPr>
        <w:tc>
          <w:tcPr>
            <w:tcW w:w="742" w:type="dxa"/>
            <w:gridSpan w:val="2"/>
            <w:vMerge/>
            <w:tcBorders>
              <w:left w:val="single" w:sz="4" w:space="0" w:color="auto"/>
              <w:right w:val="single" w:sz="4" w:space="0" w:color="auto"/>
            </w:tcBorders>
            <w:vAlign w:val="center"/>
          </w:tcPr>
          <w:p w:rsidR="009A1DE3" w:rsidRDefault="009A1DE3">
            <w:pPr>
              <w:widowControl/>
              <w:jc w:val="center"/>
              <w:rPr>
                <w:rFonts w:ascii="宋体" w:hAnsi="宋体"/>
                <w:kern w:val="0"/>
                <w:szCs w:val="21"/>
              </w:rPr>
            </w:pPr>
          </w:p>
        </w:tc>
        <w:tc>
          <w:tcPr>
            <w:tcW w:w="1384" w:type="dxa"/>
            <w:tcBorders>
              <w:left w:val="single" w:sz="4" w:space="0" w:color="auto"/>
              <w:right w:val="single" w:sz="4" w:space="0" w:color="auto"/>
            </w:tcBorders>
            <w:vAlign w:val="center"/>
          </w:tcPr>
          <w:p w:rsidR="009A1DE3" w:rsidRDefault="009A1DE3">
            <w:pPr>
              <w:adjustRightInd w:val="0"/>
              <w:snapToGrid w:val="0"/>
              <w:jc w:val="center"/>
              <w:rPr>
                <w:rFonts w:ascii="宋体" w:hAnsi="宋体" w:cs="Times New Roman"/>
                <w:szCs w:val="21"/>
              </w:rPr>
            </w:pPr>
            <w:r w:rsidRPr="009A1DE3">
              <w:rPr>
                <w:rFonts w:ascii="宋体" w:hAnsi="宋体" w:cs="Times New Roman"/>
                <w:szCs w:val="21"/>
              </w:rPr>
              <w:t>B0802002</w:t>
            </w:r>
          </w:p>
        </w:tc>
        <w:tc>
          <w:tcPr>
            <w:tcW w:w="2393" w:type="dxa"/>
            <w:tcBorders>
              <w:top w:val="single" w:sz="4" w:space="0" w:color="auto"/>
              <w:left w:val="single" w:sz="4" w:space="0" w:color="auto"/>
              <w:bottom w:val="single" w:sz="4" w:space="0" w:color="auto"/>
              <w:right w:val="single" w:sz="4" w:space="0" w:color="auto"/>
            </w:tcBorders>
            <w:vAlign w:val="center"/>
          </w:tcPr>
          <w:p w:rsidR="009A1DE3" w:rsidRPr="009A1DE3" w:rsidRDefault="009A1DE3">
            <w:pPr>
              <w:widowControl/>
              <w:snapToGrid w:val="0"/>
              <w:spacing w:before="40" w:after="40" w:line="312" w:lineRule="exact"/>
              <w:jc w:val="left"/>
              <w:textAlignment w:val="bottom"/>
              <w:rPr>
                <w:rFonts w:ascii="宋体" w:hAnsi="宋体" w:cs="Times New Roman" w:hint="eastAsia"/>
                <w:szCs w:val="21"/>
              </w:rPr>
            </w:pPr>
            <w:r w:rsidRPr="009A1DE3">
              <w:rPr>
                <w:rFonts w:ascii="宋体" w:hAnsi="宋体" w:cs="Times New Roman" w:hint="eastAsia"/>
                <w:szCs w:val="21"/>
              </w:rPr>
              <w:t>专业实践</w:t>
            </w:r>
          </w:p>
        </w:tc>
        <w:tc>
          <w:tcPr>
            <w:tcW w:w="756" w:type="dxa"/>
            <w:tcBorders>
              <w:top w:val="single" w:sz="4" w:space="0" w:color="auto"/>
              <w:left w:val="single" w:sz="4" w:space="0" w:color="auto"/>
              <w:bottom w:val="single" w:sz="4" w:space="0" w:color="auto"/>
              <w:right w:val="single" w:sz="4" w:space="0" w:color="auto"/>
            </w:tcBorders>
            <w:vAlign w:val="center"/>
          </w:tcPr>
          <w:p w:rsidR="009A1DE3" w:rsidRPr="009A1DE3" w:rsidRDefault="009A1DE3">
            <w:pPr>
              <w:widowControl/>
              <w:spacing w:before="40" w:after="40" w:line="312" w:lineRule="exact"/>
              <w:jc w:val="center"/>
              <w:textAlignment w:val="bottom"/>
              <w:rPr>
                <w:rFonts w:ascii="宋体" w:hAnsi="宋体" w:cs="Times New Roman" w:hint="eastAsia"/>
                <w:szCs w:val="21"/>
              </w:rPr>
            </w:pPr>
            <w:r w:rsidRPr="009A1DE3">
              <w:rPr>
                <w:rFonts w:ascii="宋体" w:hAnsi="宋体" w:cs="Times New Roman" w:hint="eastAsia"/>
                <w:szCs w:val="21"/>
              </w:rPr>
              <w:t>6学分</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9A1DE3" w:rsidRPr="00853C33" w:rsidRDefault="009A1DE3">
            <w:pPr>
              <w:widowControl/>
              <w:snapToGrid w:val="0"/>
              <w:spacing w:line="380" w:lineRule="atLeast"/>
              <w:jc w:val="center"/>
              <w:textAlignment w:val="bottom"/>
              <w:rPr>
                <w:rFonts w:cs="宋体" w:hint="eastAsia"/>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snapToGrid w:val="0"/>
              <w:spacing w:line="380" w:lineRule="atLeast"/>
              <w:jc w:val="center"/>
              <w:textAlignment w:val="bottom"/>
              <w:rPr>
                <w:rFonts w:cs="宋体"/>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9A1DE3" w:rsidRDefault="009A1DE3">
            <w:pPr>
              <w:widowControl/>
              <w:adjustRightInd w:val="0"/>
              <w:snapToGrid w:val="0"/>
              <w:spacing w:before="40" w:after="40" w:line="380" w:lineRule="atLeast"/>
              <w:jc w:val="center"/>
              <w:textAlignment w:val="bottom"/>
              <w:rPr>
                <w:rFonts w:ascii="宋体" w:hAnsi="宋体"/>
                <w:kern w:val="0"/>
                <w:szCs w:val="21"/>
              </w:rPr>
            </w:pPr>
          </w:p>
        </w:tc>
      </w:tr>
    </w:tbl>
    <w:p w:rsidR="00A03F24" w:rsidRDefault="001576B0">
      <w:pPr>
        <w:spacing w:line="360" w:lineRule="auto"/>
        <w:rPr>
          <w:rFonts w:ascii="黑体" w:eastAsia="黑体"/>
          <w:b/>
          <w:sz w:val="28"/>
          <w:szCs w:val="28"/>
        </w:rPr>
      </w:pPr>
      <w:r>
        <w:rPr>
          <w:rFonts w:ascii="黑体" w:eastAsia="黑体" w:hAnsi="宋体"/>
          <w:b/>
          <w:sz w:val="28"/>
          <w:szCs w:val="28"/>
        </w:rPr>
        <w:t>（</w:t>
      </w:r>
      <w:r>
        <w:rPr>
          <w:rFonts w:ascii="黑体" w:eastAsia="黑体" w:hAnsi="宋体" w:hint="eastAsia"/>
          <w:b/>
          <w:sz w:val="28"/>
          <w:szCs w:val="28"/>
        </w:rPr>
        <w:t>四）学习年限与学分</w:t>
      </w:r>
    </w:p>
    <w:p w:rsidR="00A03F24" w:rsidRDefault="001576B0">
      <w:pPr>
        <w:spacing w:line="360" w:lineRule="auto"/>
        <w:ind w:firstLineChars="200" w:firstLine="482"/>
        <w:rPr>
          <w:sz w:val="24"/>
        </w:rPr>
      </w:pPr>
      <w:r>
        <w:rPr>
          <w:rFonts w:hAnsi="宋体"/>
          <w:b/>
          <w:sz w:val="24"/>
        </w:rPr>
        <w:t>学习年限</w:t>
      </w:r>
      <w:r>
        <w:rPr>
          <w:rFonts w:hAnsi="宋体" w:hint="eastAsia"/>
          <w:b/>
          <w:sz w:val="24"/>
        </w:rPr>
        <w:t>：</w:t>
      </w:r>
      <w:r>
        <w:rPr>
          <w:rFonts w:hAnsi="宋体"/>
          <w:sz w:val="24"/>
        </w:rPr>
        <w:t>全日制研究生学习年限为</w:t>
      </w:r>
      <w:r>
        <w:rPr>
          <w:rFonts w:hint="eastAsia"/>
          <w:sz w:val="24"/>
        </w:rPr>
        <w:t>2.5</w:t>
      </w:r>
      <w:r>
        <w:rPr>
          <w:rFonts w:hAnsi="宋体"/>
          <w:sz w:val="24"/>
        </w:rPr>
        <w:t>年。</w:t>
      </w:r>
    </w:p>
    <w:p w:rsidR="00A03F24" w:rsidRDefault="001576B0">
      <w:pPr>
        <w:spacing w:line="360" w:lineRule="auto"/>
        <w:ind w:firstLineChars="200" w:firstLine="482"/>
        <w:rPr>
          <w:kern w:val="0"/>
          <w:sz w:val="24"/>
        </w:rPr>
      </w:pPr>
      <w:r>
        <w:rPr>
          <w:rFonts w:hAnsi="宋体"/>
          <w:b/>
          <w:sz w:val="24"/>
        </w:rPr>
        <w:t>学分要求</w:t>
      </w:r>
      <w:r>
        <w:rPr>
          <w:rFonts w:hAnsi="宋体" w:hint="eastAsia"/>
          <w:b/>
          <w:sz w:val="24"/>
        </w:rPr>
        <w:t>：</w:t>
      </w:r>
      <w:r>
        <w:rPr>
          <w:rFonts w:hAnsi="宋体"/>
          <w:sz w:val="24"/>
        </w:rPr>
        <w:t>实行学分制。总学分不少于</w:t>
      </w:r>
      <w:r>
        <w:rPr>
          <w:sz w:val="24"/>
        </w:rPr>
        <w:t xml:space="preserve"> 3</w:t>
      </w:r>
      <w:r>
        <w:rPr>
          <w:rFonts w:hint="eastAsia"/>
          <w:sz w:val="24"/>
        </w:rPr>
        <w:t>1</w:t>
      </w:r>
      <w:r>
        <w:rPr>
          <w:rFonts w:hAnsi="宋体"/>
          <w:sz w:val="24"/>
        </w:rPr>
        <w:t>学分，其中理论课程不少于</w:t>
      </w:r>
      <w:r>
        <w:rPr>
          <w:sz w:val="24"/>
        </w:rPr>
        <w:t xml:space="preserve"> 22</w:t>
      </w:r>
      <w:r>
        <w:rPr>
          <w:rFonts w:hAnsi="宋体"/>
          <w:sz w:val="24"/>
        </w:rPr>
        <w:t>学分（学位课程学分不少于</w:t>
      </w:r>
      <w:r>
        <w:rPr>
          <w:sz w:val="24"/>
        </w:rPr>
        <w:t xml:space="preserve"> 12 </w:t>
      </w:r>
      <w:r>
        <w:rPr>
          <w:rFonts w:hAnsi="宋体"/>
          <w:sz w:val="24"/>
        </w:rPr>
        <w:t>学分），实践环节</w:t>
      </w:r>
      <w:r>
        <w:rPr>
          <w:sz w:val="24"/>
        </w:rPr>
        <w:t xml:space="preserve"> 6 </w:t>
      </w:r>
      <w:r>
        <w:rPr>
          <w:rFonts w:hAnsi="宋体"/>
          <w:sz w:val="24"/>
        </w:rPr>
        <w:t>学分，学术讲座和学术沙龙</w:t>
      </w:r>
      <w:r>
        <w:rPr>
          <w:sz w:val="24"/>
        </w:rPr>
        <w:t xml:space="preserve"> 2 </w:t>
      </w:r>
      <w:r>
        <w:rPr>
          <w:rFonts w:hAnsi="宋体"/>
          <w:sz w:val="24"/>
        </w:rPr>
        <w:t>学分</w:t>
      </w:r>
      <w:r>
        <w:rPr>
          <w:rFonts w:hAnsi="宋体" w:hint="eastAsia"/>
          <w:sz w:val="24"/>
        </w:rPr>
        <w:t>，开题报告</w:t>
      </w:r>
      <w:r>
        <w:rPr>
          <w:rFonts w:hAnsi="宋体" w:hint="eastAsia"/>
          <w:sz w:val="24"/>
        </w:rPr>
        <w:t>1</w:t>
      </w:r>
      <w:r>
        <w:rPr>
          <w:rFonts w:hAnsi="宋体" w:hint="eastAsia"/>
          <w:sz w:val="24"/>
        </w:rPr>
        <w:t>学分</w:t>
      </w:r>
      <w:r>
        <w:rPr>
          <w:rFonts w:hAnsi="宋体"/>
          <w:sz w:val="24"/>
        </w:rPr>
        <w:t>。学分分配和要求见表</w:t>
      </w:r>
      <w:r>
        <w:rPr>
          <w:sz w:val="24"/>
        </w:rPr>
        <w:t xml:space="preserve"> 2</w:t>
      </w:r>
      <w:r>
        <w:rPr>
          <w:rFonts w:hAnsi="宋体"/>
          <w:sz w:val="24"/>
        </w:rPr>
        <w:t>。</w:t>
      </w:r>
    </w:p>
    <w:p w:rsidR="00A03F24" w:rsidRDefault="001576B0">
      <w:pPr>
        <w:autoSpaceDE w:val="0"/>
        <w:autoSpaceDN w:val="0"/>
        <w:adjustRightInd w:val="0"/>
        <w:spacing w:line="360" w:lineRule="auto"/>
        <w:ind w:left="15" w:right="2021"/>
        <w:jc w:val="center"/>
        <w:rPr>
          <w:kern w:val="0"/>
          <w:sz w:val="24"/>
        </w:rPr>
      </w:pPr>
      <w:r>
        <w:rPr>
          <w:rFonts w:hAnsi="宋体"/>
          <w:b/>
          <w:bCs/>
          <w:spacing w:val="-9"/>
          <w:kern w:val="0"/>
          <w:sz w:val="24"/>
        </w:rPr>
        <w:t>表</w:t>
      </w:r>
      <w:r>
        <w:rPr>
          <w:b/>
          <w:bCs/>
          <w:spacing w:val="-9"/>
          <w:kern w:val="0"/>
          <w:sz w:val="24"/>
        </w:rPr>
        <w:t xml:space="preserve"> 2 </w:t>
      </w:r>
      <w:r>
        <w:rPr>
          <w:rFonts w:hAnsi="宋体"/>
          <w:b/>
          <w:bCs/>
          <w:spacing w:val="-9"/>
          <w:kern w:val="0"/>
          <w:sz w:val="24"/>
        </w:rPr>
        <w:t>轻工技术与工程领域工程硕士养学分分配和要求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1038"/>
        <w:gridCol w:w="1074"/>
        <w:gridCol w:w="1087"/>
        <w:gridCol w:w="827"/>
        <w:gridCol w:w="956"/>
        <w:gridCol w:w="1392"/>
        <w:gridCol w:w="1391"/>
      </w:tblGrid>
      <w:tr w:rsidR="00A03F24" w:rsidRPr="00853C33">
        <w:trPr>
          <w:trHeight w:val="111"/>
          <w:jc w:val="center"/>
        </w:trPr>
        <w:tc>
          <w:tcPr>
            <w:tcW w:w="757" w:type="dxa"/>
            <w:vMerge w:val="restart"/>
            <w:vAlign w:val="center"/>
          </w:tcPr>
          <w:p w:rsidR="00A03F24" w:rsidRDefault="001576B0">
            <w:pPr>
              <w:spacing w:line="360" w:lineRule="auto"/>
              <w:jc w:val="center"/>
              <w:rPr>
                <w:b/>
                <w:kern w:val="0"/>
                <w:szCs w:val="21"/>
              </w:rPr>
            </w:pPr>
            <w:r>
              <w:rPr>
                <w:rFonts w:hAnsi="宋体"/>
                <w:b/>
                <w:kern w:val="0"/>
                <w:szCs w:val="21"/>
              </w:rPr>
              <w:t>总学分</w:t>
            </w:r>
          </w:p>
        </w:tc>
        <w:tc>
          <w:tcPr>
            <w:tcW w:w="1038" w:type="dxa"/>
            <w:vMerge w:val="restart"/>
            <w:vAlign w:val="center"/>
          </w:tcPr>
          <w:p w:rsidR="00A03F24" w:rsidRDefault="001576B0">
            <w:pPr>
              <w:spacing w:line="360" w:lineRule="auto"/>
              <w:jc w:val="center"/>
              <w:rPr>
                <w:b/>
                <w:kern w:val="0"/>
                <w:szCs w:val="21"/>
              </w:rPr>
            </w:pPr>
            <w:r>
              <w:rPr>
                <w:rFonts w:hAnsi="宋体"/>
                <w:b/>
                <w:kern w:val="0"/>
                <w:szCs w:val="21"/>
              </w:rPr>
              <w:t>课程总学分</w:t>
            </w:r>
          </w:p>
        </w:tc>
        <w:tc>
          <w:tcPr>
            <w:tcW w:w="2161" w:type="dxa"/>
            <w:gridSpan w:val="2"/>
            <w:vAlign w:val="center"/>
          </w:tcPr>
          <w:p w:rsidR="00A03F24" w:rsidRDefault="001576B0">
            <w:pPr>
              <w:spacing w:line="360" w:lineRule="auto"/>
              <w:jc w:val="center"/>
              <w:rPr>
                <w:b/>
                <w:kern w:val="0"/>
                <w:szCs w:val="21"/>
              </w:rPr>
            </w:pPr>
            <w:r>
              <w:rPr>
                <w:rFonts w:hAnsi="宋体"/>
                <w:b/>
                <w:kern w:val="0"/>
                <w:szCs w:val="21"/>
              </w:rPr>
              <w:t>学位课程</w:t>
            </w:r>
          </w:p>
        </w:tc>
        <w:tc>
          <w:tcPr>
            <w:tcW w:w="827" w:type="dxa"/>
            <w:vMerge w:val="restart"/>
            <w:vAlign w:val="center"/>
          </w:tcPr>
          <w:p w:rsidR="00A03F24" w:rsidRDefault="001576B0">
            <w:pPr>
              <w:spacing w:line="360" w:lineRule="auto"/>
              <w:jc w:val="center"/>
              <w:rPr>
                <w:b/>
                <w:kern w:val="0"/>
                <w:szCs w:val="21"/>
              </w:rPr>
            </w:pPr>
            <w:r>
              <w:rPr>
                <w:rFonts w:hAnsi="宋体"/>
                <w:b/>
                <w:kern w:val="0"/>
                <w:szCs w:val="21"/>
              </w:rPr>
              <w:t>非学位课程</w:t>
            </w:r>
          </w:p>
        </w:tc>
        <w:tc>
          <w:tcPr>
            <w:tcW w:w="956" w:type="dxa"/>
            <w:vMerge w:val="restart"/>
            <w:vAlign w:val="center"/>
          </w:tcPr>
          <w:p w:rsidR="00A03F24" w:rsidRDefault="001576B0">
            <w:pPr>
              <w:spacing w:line="360" w:lineRule="auto"/>
              <w:jc w:val="center"/>
              <w:rPr>
                <w:b/>
                <w:kern w:val="0"/>
                <w:szCs w:val="21"/>
              </w:rPr>
            </w:pPr>
            <w:r>
              <w:rPr>
                <w:rFonts w:hAnsi="宋体"/>
                <w:b/>
                <w:kern w:val="0"/>
                <w:szCs w:val="21"/>
              </w:rPr>
              <w:t>专业实践</w:t>
            </w:r>
          </w:p>
        </w:tc>
        <w:tc>
          <w:tcPr>
            <w:tcW w:w="1392" w:type="dxa"/>
            <w:vMerge w:val="restart"/>
            <w:vAlign w:val="center"/>
          </w:tcPr>
          <w:p w:rsidR="00A03F24" w:rsidRDefault="001576B0">
            <w:pPr>
              <w:spacing w:line="360" w:lineRule="auto"/>
              <w:jc w:val="center"/>
              <w:rPr>
                <w:b/>
                <w:kern w:val="0"/>
                <w:szCs w:val="21"/>
              </w:rPr>
            </w:pPr>
            <w:r>
              <w:rPr>
                <w:rFonts w:hAnsi="宋体"/>
                <w:b/>
                <w:kern w:val="0"/>
                <w:szCs w:val="21"/>
              </w:rPr>
              <w:t>学术讲座和学术沙龙</w:t>
            </w:r>
          </w:p>
        </w:tc>
        <w:tc>
          <w:tcPr>
            <w:tcW w:w="1391" w:type="dxa"/>
            <w:vMerge w:val="restart"/>
          </w:tcPr>
          <w:p w:rsidR="00A03F24" w:rsidRPr="00853C33" w:rsidRDefault="001576B0">
            <w:pPr>
              <w:spacing w:line="360" w:lineRule="auto"/>
              <w:jc w:val="center"/>
              <w:rPr>
                <w:rFonts w:hAnsi="宋体"/>
                <w:b/>
                <w:kern w:val="0"/>
                <w:szCs w:val="21"/>
              </w:rPr>
            </w:pPr>
            <w:r w:rsidRPr="00853C33">
              <w:rPr>
                <w:rFonts w:hAnsi="宋体" w:hint="eastAsia"/>
                <w:b/>
                <w:kern w:val="0"/>
                <w:szCs w:val="21"/>
              </w:rPr>
              <w:t>开题报告</w:t>
            </w:r>
          </w:p>
        </w:tc>
      </w:tr>
      <w:tr w:rsidR="00A03F24" w:rsidRPr="00853C33">
        <w:trPr>
          <w:jc w:val="center"/>
        </w:trPr>
        <w:tc>
          <w:tcPr>
            <w:tcW w:w="757" w:type="dxa"/>
            <w:vMerge/>
            <w:vAlign w:val="center"/>
          </w:tcPr>
          <w:p w:rsidR="00A03F24" w:rsidRDefault="00A03F24">
            <w:pPr>
              <w:spacing w:line="360" w:lineRule="auto"/>
              <w:jc w:val="center"/>
              <w:rPr>
                <w:b/>
                <w:kern w:val="0"/>
                <w:szCs w:val="21"/>
              </w:rPr>
            </w:pPr>
          </w:p>
        </w:tc>
        <w:tc>
          <w:tcPr>
            <w:tcW w:w="1038" w:type="dxa"/>
            <w:vMerge/>
            <w:vAlign w:val="center"/>
          </w:tcPr>
          <w:p w:rsidR="00A03F24" w:rsidRDefault="00A03F24">
            <w:pPr>
              <w:spacing w:line="360" w:lineRule="auto"/>
              <w:jc w:val="center"/>
              <w:rPr>
                <w:b/>
                <w:kern w:val="0"/>
                <w:szCs w:val="21"/>
              </w:rPr>
            </w:pPr>
          </w:p>
        </w:tc>
        <w:tc>
          <w:tcPr>
            <w:tcW w:w="1074" w:type="dxa"/>
            <w:vAlign w:val="center"/>
          </w:tcPr>
          <w:p w:rsidR="00A03F24" w:rsidRDefault="001576B0">
            <w:pPr>
              <w:spacing w:line="360" w:lineRule="auto"/>
              <w:jc w:val="center"/>
              <w:rPr>
                <w:b/>
                <w:kern w:val="0"/>
                <w:szCs w:val="21"/>
              </w:rPr>
            </w:pPr>
            <w:r>
              <w:rPr>
                <w:rFonts w:hAnsi="宋体"/>
                <w:b/>
                <w:kern w:val="0"/>
                <w:szCs w:val="21"/>
              </w:rPr>
              <w:t>公共基础课</w:t>
            </w:r>
          </w:p>
        </w:tc>
        <w:tc>
          <w:tcPr>
            <w:tcW w:w="1087" w:type="dxa"/>
            <w:vAlign w:val="center"/>
          </w:tcPr>
          <w:p w:rsidR="00A03F24" w:rsidRDefault="001576B0">
            <w:pPr>
              <w:spacing w:line="360" w:lineRule="auto"/>
              <w:jc w:val="center"/>
              <w:rPr>
                <w:b/>
                <w:kern w:val="0"/>
                <w:szCs w:val="21"/>
              </w:rPr>
            </w:pPr>
            <w:r>
              <w:rPr>
                <w:rFonts w:hAnsi="宋体"/>
                <w:b/>
                <w:kern w:val="0"/>
                <w:szCs w:val="21"/>
              </w:rPr>
              <w:t>专业基础课</w:t>
            </w:r>
          </w:p>
        </w:tc>
        <w:tc>
          <w:tcPr>
            <w:tcW w:w="827" w:type="dxa"/>
            <w:vMerge/>
            <w:vAlign w:val="center"/>
          </w:tcPr>
          <w:p w:rsidR="00A03F24" w:rsidRDefault="00A03F24">
            <w:pPr>
              <w:spacing w:line="360" w:lineRule="auto"/>
              <w:jc w:val="center"/>
              <w:rPr>
                <w:b/>
                <w:kern w:val="0"/>
                <w:szCs w:val="21"/>
              </w:rPr>
            </w:pPr>
          </w:p>
        </w:tc>
        <w:tc>
          <w:tcPr>
            <w:tcW w:w="956" w:type="dxa"/>
            <w:vMerge/>
            <w:vAlign w:val="center"/>
          </w:tcPr>
          <w:p w:rsidR="00A03F24" w:rsidRDefault="00A03F24">
            <w:pPr>
              <w:spacing w:line="360" w:lineRule="auto"/>
              <w:jc w:val="center"/>
              <w:rPr>
                <w:b/>
                <w:kern w:val="0"/>
                <w:szCs w:val="21"/>
              </w:rPr>
            </w:pPr>
          </w:p>
        </w:tc>
        <w:tc>
          <w:tcPr>
            <w:tcW w:w="1392" w:type="dxa"/>
            <w:vMerge/>
            <w:vAlign w:val="center"/>
          </w:tcPr>
          <w:p w:rsidR="00A03F24" w:rsidRDefault="00A03F24">
            <w:pPr>
              <w:spacing w:line="360" w:lineRule="auto"/>
              <w:jc w:val="center"/>
              <w:rPr>
                <w:b/>
                <w:kern w:val="0"/>
                <w:szCs w:val="21"/>
              </w:rPr>
            </w:pPr>
          </w:p>
        </w:tc>
        <w:tc>
          <w:tcPr>
            <w:tcW w:w="1391" w:type="dxa"/>
            <w:vMerge/>
          </w:tcPr>
          <w:p w:rsidR="00A03F24" w:rsidRPr="00853C33" w:rsidRDefault="00A03F24">
            <w:pPr>
              <w:spacing w:line="360" w:lineRule="auto"/>
              <w:jc w:val="center"/>
              <w:rPr>
                <w:rFonts w:hAnsi="宋体"/>
                <w:b/>
                <w:kern w:val="0"/>
                <w:szCs w:val="21"/>
              </w:rPr>
            </w:pPr>
          </w:p>
        </w:tc>
      </w:tr>
      <w:tr w:rsidR="00A03F24" w:rsidRPr="00853C33">
        <w:trPr>
          <w:jc w:val="center"/>
        </w:trPr>
        <w:tc>
          <w:tcPr>
            <w:tcW w:w="757" w:type="dxa"/>
            <w:vAlign w:val="center"/>
          </w:tcPr>
          <w:p w:rsidR="00A03F24" w:rsidRDefault="001576B0">
            <w:pPr>
              <w:spacing w:line="360" w:lineRule="auto"/>
              <w:jc w:val="center"/>
              <w:rPr>
                <w:b/>
                <w:color w:val="FF0000"/>
                <w:kern w:val="0"/>
                <w:szCs w:val="21"/>
              </w:rPr>
            </w:pPr>
            <w:r w:rsidRPr="00853C33">
              <w:rPr>
                <w:rFonts w:hAnsi="宋体"/>
                <w:b/>
                <w:kern w:val="0"/>
                <w:szCs w:val="21"/>
              </w:rPr>
              <w:t>3</w:t>
            </w:r>
            <w:r w:rsidRPr="00853C33">
              <w:rPr>
                <w:rFonts w:hAnsi="宋体" w:hint="eastAsia"/>
                <w:b/>
                <w:kern w:val="0"/>
                <w:szCs w:val="21"/>
              </w:rPr>
              <w:t>1</w:t>
            </w:r>
          </w:p>
        </w:tc>
        <w:tc>
          <w:tcPr>
            <w:tcW w:w="1038" w:type="dxa"/>
            <w:vAlign w:val="center"/>
          </w:tcPr>
          <w:p w:rsidR="00A03F24" w:rsidRDefault="001576B0">
            <w:pPr>
              <w:spacing w:line="360" w:lineRule="auto"/>
              <w:jc w:val="center"/>
              <w:rPr>
                <w:b/>
                <w:kern w:val="0"/>
                <w:szCs w:val="21"/>
              </w:rPr>
            </w:pPr>
            <w:r>
              <w:rPr>
                <w:b/>
                <w:kern w:val="0"/>
                <w:szCs w:val="21"/>
              </w:rPr>
              <w:t>22</w:t>
            </w:r>
          </w:p>
        </w:tc>
        <w:tc>
          <w:tcPr>
            <w:tcW w:w="1074" w:type="dxa"/>
            <w:vAlign w:val="center"/>
          </w:tcPr>
          <w:p w:rsidR="00A03F24" w:rsidRDefault="001576B0">
            <w:pPr>
              <w:spacing w:line="360" w:lineRule="auto"/>
              <w:jc w:val="center"/>
              <w:rPr>
                <w:b/>
                <w:kern w:val="0"/>
                <w:szCs w:val="21"/>
              </w:rPr>
            </w:pPr>
            <w:r>
              <w:rPr>
                <w:b/>
                <w:kern w:val="0"/>
                <w:szCs w:val="21"/>
              </w:rPr>
              <w:t>8</w:t>
            </w:r>
          </w:p>
        </w:tc>
        <w:tc>
          <w:tcPr>
            <w:tcW w:w="1087" w:type="dxa"/>
            <w:vAlign w:val="center"/>
          </w:tcPr>
          <w:p w:rsidR="00A03F24" w:rsidRDefault="001576B0">
            <w:pPr>
              <w:spacing w:line="360" w:lineRule="auto"/>
              <w:jc w:val="center"/>
              <w:rPr>
                <w:b/>
                <w:kern w:val="0"/>
                <w:szCs w:val="21"/>
              </w:rPr>
            </w:pPr>
            <w:r>
              <w:rPr>
                <w:b/>
                <w:kern w:val="0"/>
                <w:szCs w:val="21"/>
              </w:rPr>
              <w:t>4</w:t>
            </w:r>
          </w:p>
        </w:tc>
        <w:tc>
          <w:tcPr>
            <w:tcW w:w="827" w:type="dxa"/>
            <w:vAlign w:val="center"/>
          </w:tcPr>
          <w:p w:rsidR="00A03F24" w:rsidRDefault="001576B0">
            <w:pPr>
              <w:spacing w:line="360" w:lineRule="auto"/>
              <w:jc w:val="center"/>
              <w:rPr>
                <w:b/>
                <w:kern w:val="0"/>
                <w:szCs w:val="21"/>
              </w:rPr>
            </w:pPr>
            <w:r>
              <w:rPr>
                <w:b/>
                <w:kern w:val="0"/>
                <w:szCs w:val="21"/>
              </w:rPr>
              <w:t>10</w:t>
            </w:r>
          </w:p>
        </w:tc>
        <w:tc>
          <w:tcPr>
            <w:tcW w:w="956" w:type="dxa"/>
            <w:vAlign w:val="center"/>
          </w:tcPr>
          <w:p w:rsidR="00A03F24" w:rsidRDefault="001576B0">
            <w:pPr>
              <w:spacing w:line="360" w:lineRule="auto"/>
              <w:jc w:val="center"/>
              <w:rPr>
                <w:b/>
                <w:kern w:val="0"/>
                <w:szCs w:val="21"/>
              </w:rPr>
            </w:pPr>
            <w:r>
              <w:rPr>
                <w:b/>
                <w:kern w:val="0"/>
                <w:szCs w:val="21"/>
              </w:rPr>
              <w:t>6</w:t>
            </w:r>
          </w:p>
        </w:tc>
        <w:tc>
          <w:tcPr>
            <w:tcW w:w="1392" w:type="dxa"/>
            <w:vAlign w:val="center"/>
          </w:tcPr>
          <w:p w:rsidR="00A03F24" w:rsidRDefault="001576B0">
            <w:pPr>
              <w:spacing w:line="360" w:lineRule="auto"/>
              <w:jc w:val="center"/>
              <w:rPr>
                <w:b/>
                <w:kern w:val="0"/>
                <w:szCs w:val="21"/>
              </w:rPr>
            </w:pPr>
            <w:r>
              <w:rPr>
                <w:b/>
                <w:kern w:val="0"/>
                <w:szCs w:val="21"/>
              </w:rPr>
              <w:t>2</w:t>
            </w:r>
          </w:p>
        </w:tc>
        <w:tc>
          <w:tcPr>
            <w:tcW w:w="1391" w:type="dxa"/>
          </w:tcPr>
          <w:p w:rsidR="00A03F24" w:rsidRPr="00853C33" w:rsidRDefault="001576B0">
            <w:pPr>
              <w:spacing w:line="360" w:lineRule="auto"/>
              <w:jc w:val="center"/>
              <w:rPr>
                <w:rFonts w:hAnsi="宋体"/>
                <w:b/>
                <w:kern w:val="0"/>
                <w:szCs w:val="21"/>
              </w:rPr>
            </w:pPr>
            <w:r w:rsidRPr="00853C33">
              <w:rPr>
                <w:rFonts w:hAnsi="宋体" w:hint="eastAsia"/>
                <w:b/>
                <w:kern w:val="0"/>
                <w:szCs w:val="21"/>
              </w:rPr>
              <w:t>1</w:t>
            </w:r>
          </w:p>
        </w:tc>
      </w:tr>
    </w:tbl>
    <w:p w:rsidR="00A03F24" w:rsidRDefault="001576B0">
      <w:pPr>
        <w:spacing w:line="360" w:lineRule="auto"/>
        <w:rPr>
          <w:rFonts w:ascii="黑体" w:eastAsia="黑体"/>
          <w:b/>
          <w:sz w:val="28"/>
          <w:szCs w:val="28"/>
        </w:rPr>
      </w:pPr>
      <w:r>
        <w:rPr>
          <w:rFonts w:ascii="黑体" w:eastAsia="黑体" w:hAnsi="宋体" w:hint="eastAsia"/>
          <w:b/>
          <w:sz w:val="28"/>
          <w:szCs w:val="28"/>
        </w:rPr>
        <w:t>（五）课程设置</w:t>
      </w:r>
      <w:r>
        <w:rPr>
          <w:rFonts w:ascii="黑体" w:eastAsia="黑体" w:hint="eastAsia"/>
          <w:b/>
          <w:sz w:val="28"/>
          <w:szCs w:val="28"/>
        </w:rPr>
        <w:t>及相应学分</w:t>
      </w:r>
    </w:p>
    <w:p w:rsidR="00A03F24" w:rsidRDefault="001576B0">
      <w:pPr>
        <w:spacing w:line="360" w:lineRule="auto"/>
        <w:ind w:firstLineChars="200" w:firstLine="480"/>
        <w:rPr>
          <w:color w:val="000000"/>
          <w:kern w:val="0"/>
          <w:sz w:val="18"/>
          <w:szCs w:val="18"/>
        </w:rPr>
      </w:pPr>
      <w:r>
        <w:rPr>
          <w:rFonts w:hAnsi="宋体"/>
          <w:sz w:val="24"/>
        </w:rPr>
        <w:t>课程设置针对该领域工程特点和企业需求，其教学内容要求具有宽广性和综合性，能反映该领域科学技术发展前沿的最新水平，并结合学位论文对该领域知识的需要。其中基础理论课程要求掌握解决工程实际问题的原理和方法；专业课程要求强调本领域的新技术、新方法和新工艺的学习和实践，外语课程要求能比较熟练地阅读本领域外文科技资料及文献。具体课程设置见表</w:t>
      </w:r>
      <w:r>
        <w:rPr>
          <w:sz w:val="24"/>
        </w:rPr>
        <w:t>3</w:t>
      </w:r>
      <w:r>
        <w:rPr>
          <w:rFonts w:hAnsi="宋体"/>
          <w:sz w:val="24"/>
        </w:rPr>
        <w:t>。研究生个人培养方案课程选择必须在导师指导下选修。</w:t>
      </w:r>
    </w:p>
    <w:p w:rsidR="00A03F24" w:rsidRDefault="001576B0">
      <w:pPr>
        <w:spacing w:line="360" w:lineRule="auto"/>
        <w:ind w:firstLineChars="150" w:firstLine="422"/>
        <w:rPr>
          <w:rFonts w:ascii="黑体" w:eastAsia="黑体"/>
          <w:b/>
          <w:sz w:val="28"/>
          <w:szCs w:val="28"/>
        </w:rPr>
      </w:pPr>
      <w:r>
        <w:rPr>
          <w:rFonts w:ascii="黑体" w:eastAsia="黑体" w:hAnsi="宋体" w:hint="eastAsia"/>
          <w:b/>
          <w:sz w:val="28"/>
          <w:szCs w:val="28"/>
        </w:rPr>
        <w:t>（六）必修环节及要求</w:t>
      </w:r>
    </w:p>
    <w:p w:rsidR="00A03F24" w:rsidRDefault="001576B0">
      <w:pPr>
        <w:spacing w:line="360" w:lineRule="auto"/>
        <w:ind w:firstLineChars="200" w:firstLine="482"/>
        <w:rPr>
          <w:b/>
          <w:sz w:val="24"/>
        </w:rPr>
      </w:pPr>
      <w:r>
        <w:rPr>
          <w:rFonts w:ascii="宋体" w:hAnsi="宋体"/>
          <w:b/>
          <w:sz w:val="24"/>
        </w:rPr>
        <w:t>1</w:t>
      </w:r>
      <w:r>
        <w:rPr>
          <w:rFonts w:ascii="宋体" w:hAnsi="宋体" w:hint="eastAsia"/>
          <w:b/>
          <w:sz w:val="24"/>
        </w:rPr>
        <w:t>.</w:t>
      </w:r>
      <w:r>
        <w:rPr>
          <w:rFonts w:hAnsi="宋体"/>
          <w:b/>
          <w:sz w:val="24"/>
        </w:rPr>
        <w:t>专题教学</w:t>
      </w:r>
      <w:r>
        <w:rPr>
          <w:b/>
          <w:sz w:val="24"/>
        </w:rPr>
        <w:t xml:space="preserve"> </w:t>
      </w:r>
      <w:r>
        <w:rPr>
          <w:b/>
          <w:sz w:val="24"/>
        </w:rPr>
        <w:t>（</w:t>
      </w:r>
      <w:r>
        <w:rPr>
          <w:rFonts w:hint="eastAsia"/>
          <w:b/>
          <w:sz w:val="24"/>
        </w:rPr>
        <w:t>2</w:t>
      </w:r>
      <w:r>
        <w:rPr>
          <w:rFonts w:hint="eastAsia"/>
          <w:b/>
          <w:sz w:val="24"/>
        </w:rPr>
        <w:t>学分）</w:t>
      </w:r>
    </w:p>
    <w:p w:rsidR="00A03F24" w:rsidRDefault="001576B0">
      <w:pPr>
        <w:spacing w:line="360" w:lineRule="auto"/>
        <w:ind w:firstLineChars="200" w:firstLine="480"/>
        <w:rPr>
          <w:kern w:val="0"/>
          <w:sz w:val="24"/>
        </w:rPr>
      </w:pPr>
      <w:r>
        <w:rPr>
          <w:rFonts w:hAnsi="宋体"/>
          <w:sz w:val="24"/>
        </w:rPr>
        <w:t>校内导师应为其指导的研究生开设</w:t>
      </w:r>
      <w:r>
        <w:rPr>
          <w:sz w:val="24"/>
        </w:rPr>
        <w:t xml:space="preserve"> 1-2 </w:t>
      </w:r>
      <w:r>
        <w:rPr>
          <w:rFonts w:hAnsi="宋体"/>
          <w:sz w:val="24"/>
        </w:rPr>
        <w:t>门本领域研究方向的前沿性课程，并负责对学生进行考核，考核合格者计</w:t>
      </w:r>
      <w:r>
        <w:rPr>
          <w:sz w:val="24"/>
        </w:rPr>
        <w:t xml:space="preserve"> 2 </w:t>
      </w:r>
      <w:r>
        <w:rPr>
          <w:rFonts w:hAnsi="宋体"/>
          <w:sz w:val="24"/>
        </w:rPr>
        <w:t>学分。</w:t>
      </w:r>
    </w:p>
    <w:p w:rsidR="00A03F24" w:rsidRDefault="001576B0">
      <w:pPr>
        <w:spacing w:line="360" w:lineRule="auto"/>
        <w:ind w:firstLineChars="200" w:firstLine="482"/>
        <w:rPr>
          <w:b/>
          <w:sz w:val="24"/>
        </w:rPr>
      </w:pPr>
      <w:r>
        <w:rPr>
          <w:rFonts w:ascii="宋体" w:hAnsi="宋体"/>
          <w:b/>
          <w:sz w:val="24"/>
        </w:rPr>
        <w:t>2</w:t>
      </w:r>
      <w:r>
        <w:rPr>
          <w:rFonts w:ascii="宋体" w:hAnsi="宋体" w:hint="eastAsia"/>
          <w:b/>
          <w:sz w:val="24"/>
        </w:rPr>
        <w:t>.</w:t>
      </w:r>
      <w:r>
        <w:rPr>
          <w:rFonts w:ascii="宋体" w:hAnsi="宋体"/>
          <w:b/>
          <w:sz w:val="24"/>
        </w:rPr>
        <w:t>专</w:t>
      </w:r>
      <w:r>
        <w:rPr>
          <w:rFonts w:hAnsi="宋体"/>
          <w:b/>
          <w:sz w:val="24"/>
        </w:rPr>
        <w:t>业实践</w:t>
      </w:r>
      <w:r>
        <w:rPr>
          <w:b/>
          <w:sz w:val="24"/>
        </w:rPr>
        <w:t xml:space="preserve"> </w:t>
      </w:r>
      <w:r>
        <w:rPr>
          <w:b/>
          <w:sz w:val="24"/>
        </w:rPr>
        <w:t>（</w:t>
      </w:r>
      <w:r>
        <w:rPr>
          <w:rFonts w:hint="eastAsia"/>
          <w:b/>
          <w:sz w:val="24"/>
        </w:rPr>
        <w:t>6</w:t>
      </w:r>
      <w:r>
        <w:rPr>
          <w:rFonts w:hint="eastAsia"/>
          <w:b/>
          <w:sz w:val="24"/>
        </w:rPr>
        <w:t>学分）</w:t>
      </w:r>
    </w:p>
    <w:p w:rsidR="00A03F24" w:rsidRDefault="001576B0">
      <w:pPr>
        <w:spacing w:line="360" w:lineRule="auto"/>
        <w:ind w:firstLineChars="200" w:firstLine="480"/>
        <w:rPr>
          <w:rFonts w:hAnsi="宋体"/>
          <w:sz w:val="24"/>
        </w:rPr>
      </w:pPr>
      <w:r>
        <w:rPr>
          <w:rFonts w:hAnsi="宋体" w:hint="eastAsia"/>
          <w:sz w:val="24"/>
        </w:rPr>
        <w:t>工程实践可由指导教师根据实际需要安排进入企业参与企业的生产或帮助企业解决实际问题，原则上时间不少一年。必须参加所在单位组织的本领域内的</w:t>
      </w:r>
      <w:r>
        <w:rPr>
          <w:rFonts w:hAnsi="宋体" w:hint="eastAsia"/>
          <w:sz w:val="24"/>
        </w:rPr>
        <w:t xml:space="preserve"> </w:t>
      </w:r>
      <w:r>
        <w:rPr>
          <w:rFonts w:hAnsi="宋体" w:hint="eastAsia"/>
          <w:sz w:val="24"/>
        </w:rPr>
        <w:lastRenderedPageBreak/>
        <w:t>1</w:t>
      </w:r>
      <w:r>
        <w:rPr>
          <w:rFonts w:hAnsi="宋体" w:hint="eastAsia"/>
          <w:sz w:val="24"/>
        </w:rPr>
        <w:t>—</w:t>
      </w:r>
      <w:r>
        <w:rPr>
          <w:rFonts w:hAnsi="宋体" w:hint="eastAsia"/>
          <w:sz w:val="24"/>
        </w:rPr>
        <w:t>2</w:t>
      </w:r>
      <w:r>
        <w:rPr>
          <w:rFonts w:hAnsi="宋体" w:hint="eastAsia"/>
          <w:sz w:val="24"/>
        </w:rPr>
        <w:t>项技术革新、技术改造、工程项目设计或施工的实践活动，完成后，本人写出报告或项目的技术鉴定书，由指导研究生实践活动的教师写出评语，方能申请参加答辩。</w:t>
      </w:r>
    </w:p>
    <w:p w:rsidR="00A03F24" w:rsidRDefault="001576B0">
      <w:pPr>
        <w:spacing w:line="360" w:lineRule="auto"/>
        <w:ind w:firstLineChars="200" w:firstLine="480"/>
        <w:rPr>
          <w:rFonts w:hAnsi="宋体"/>
          <w:sz w:val="24"/>
        </w:rPr>
      </w:pPr>
      <w:r>
        <w:rPr>
          <w:rFonts w:hAnsi="宋体" w:hint="eastAsia"/>
          <w:sz w:val="24"/>
        </w:rPr>
        <w:t>时间安排：工程实践安排在第四学期结束之前完成。</w:t>
      </w:r>
    </w:p>
    <w:p w:rsidR="00A03F24" w:rsidRDefault="001576B0">
      <w:pPr>
        <w:spacing w:line="360" w:lineRule="auto"/>
        <w:ind w:firstLineChars="200" w:firstLine="480"/>
        <w:rPr>
          <w:rFonts w:hAnsi="宋体"/>
          <w:sz w:val="24"/>
        </w:rPr>
      </w:pPr>
      <w:r>
        <w:rPr>
          <w:rFonts w:hAnsi="宋体" w:hint="eastAsia"/>
          <w:sz w:val="24"/>
        </w:rPr>
        <w:t>实践内容：技术革新、技术改造、项目设计、项目施工。</w:t>
      </w:r>
    </w:p>
    <w:p w:rsidR="00A03F24" w:rsidRDefault="001576B0">
      <w:pPr>
        <w:spacing w:line="360" w:lineRule="auto"/>
        <w:ind w:firstLineChars="200" w:firstLine="480"/>
        <w:rPr>
          <w:rFonts w:hAnsi="宋体"/>
          <w:sz w:val="24"/>
        </w:rPr>
      </w:pPr>
      <w:r>
        <w:rPr>
          <w:rFonts w:hAnsi="宋体" w:hint="eastAsia"/>
          <w:sz w:val="24"/>
        </w:rPr>
        <w:t>考核方式：由本人写出工作报告，字数不少于</w:t>
      </w:r>
      <w:r>
        <w:rPr>
          <w:rFonts w:hAnsi="宋体" w:hint="eastAsia"/>
          <w:sz w:val="24"/>
        </w:rPr>
        <w:t xml:space="preserve"> 3000 </w:t>
      </w:r>
      <w:r>
        <w:rPr>
          <w:rFonts w:hAnsi="宋体" w:hint="eastAsia"/>
          <w:sz w:val="24"/>
        </w:rPr>
        <w:t>字，指导研究生教学实践活动的教师或企业导师写出评语，指导老师按计划要求核实，学院写出是否通过意见。</w:t>
      </w:r>
    </w:p>
    <w:p w:rsidR="00853C33" w:rsidRPr="00853C33" w:rsidRDefault="00853C33" w:rsidP="00853C33">
      <w:pPr>
        <w:snapToGrid w:val="0"/>
        <w:spacing w:line="360" w:lineRule="auto"/>
        <w:ind w:firstLineChars="200" w:firstLine="480"/>
        <w:rPr>
          <w:kern w:val="0"/>
          <w:sz w:val="24"/>
        </w:rPr>
      </w:pPr>
      <w:r w:rsidRPr="00F74E1E">
        <w:rPr>
          <w:rFonts w:hint="eastAsia"/>
          <w:kern w:val="0"/>
          <w:sz w:val="24"/>
        </w:rPr>
        <w:t>具体参考《上海应用技术大学全日制硕士专业学位研究生企业实践环节要求及考核办法</w:t>
      </w:r>
      <w:r w:rsidRPr="00F74E1E">
        <w:rPr>
          <w:rFonts w:hint="eastAsia"/>
          <w:kern w:val="0"/>
          <w:sz w:val="24"/>
        </w:rPr>
        <w:t xml:space="preserve"> </w:t>
      </w:r>
      <w:r w:rsidRPr="00F74E1E">
        <w:rPr>
          <w:rFonts w:hint="eastAsia"/>
          <w:kern w:val="0"/>
          <w:sz w:val="24"/>
        </w:rPr>
        <w:t>》</w:t>
      </w:r>
    </w:p>
    <w:p w:rsidR="00A03F24" w:rsidRPr="00853C33" w:rsidRDefault="001576B0">
      <w:pPr>
        <w:spacing w:line="360" w:lineRule="auto"/>
        <w:ind w:firstLineChars="200" w:firstLine="482"/>
        <w:rPr>
          <w:rFonts w:hAnsi="宋体"/>
          <w:sz w:val="24"/>
        </w:rPr>
      </w:pPr>
      <w:r>
        <w:rPr>
          <w:rFonts w:ascii="宋体" w:hAnsi="宋体"/>
          <w:b/>
          <w:sz w:val="24"/>
        </w:rPr>
        <w:t>3</w:t>
      </w:r>
      <w:r>
        <w:rPr>
          <w:rFonts w:ascii="宋体" w:hAnsi="宋体" w:hint="eastAsia"/>
          <w:b/>
          <w:sz w:val="24"/>
        </w:rPr>
        <w:t>.</w:t>
      </w:r>
      <w:r>
        <w:rPr>
          <w:rFonts w:ascii="宋体" w:hAnsi="宋体"/>
          <w:b/>
          <w:sz w:val="24"/>
        </w:rPr>
        <w:t>学</w:t>
      </w:r>
      <w:r>
        <w:rPr>
          <w:rFonts w:hAnsi="宋体"/>
          <w:b/>
          <w:sz w:val="24"/>
        </w:rPr>
        <w:t>位论文开题报告</w:t>
      </w:r>
      <w:r w:rsidRPr="00853C33">
        <w:rPr>
          <w:rFonts w:hAnsi="宋体" w:hint="eastAsia"/>
          <w:sz w:val="24"/>
        </w:rPr>
        <w:t>（</w:t>
      </w:r>
      <w:r w:rsidRPr="00853C33">
        <w:rPr>
          <w:rFonts w:hAnsi="宋体" w:hint="eastAsia"/>
          <w:sz w:val="24"/>
        </w:rPr>
        <w:t>1</w:t>
      </w:r>
      <w:r w:rsidRPr="00853C33">
        <w:rPr>
          <w:rFonts w:hAnsi="宋体" w:hint="eastAsia"/>
          <w:sz w:val="24"/>
        </w:rPr>
        <w:t>学分）</w:t>
      </w:r>
    </w:p>
    <w:p w:rsidR="00A03F24" w:rsidRDefault="001576B0">
      <w:pPr>
        <w:spacing w:line="360" w:lineRule="auto"/>
        <w:ind w:firstLineChars="200" w:firstLine="480"/>
        <w:rPr>
          <w:sz w:val="24"/>
        </w:rPr>
      </w:pPr>
      <w:r>
        <w:rPr>
          <w:rFonts w:hAnsi="宋体"/>
          <w:sz w:val="24"/>
        </w:rPr>
        <w:t>全日制研究生应在第</w:t>
      </w:r>
      <w:r>
        <w:rPr>
          <w:rFonts w:hAnsi="宋体" w:hint="eastAsia"/>
          <w:sz w:val="24"/>
        </w:rPr>
        <w:t>三</w:t>
      </w:r>
      <w:r>
        <w:rPr>
          <w:rFonts w:hAnsi="宋体"/>
          <w:sz w:val="24"/>
        </w:rPr>
        <w:t>个学期结束前完成学位论文的开题报告。开题报告主要内容包括：选题意义、文献综述、研究内容计划及目标、主要技术</w:t>
      </w:r>
      <w:r>
        <w:rPr>
          <w:sz w:val="24"/>
        </w:rPr>
        <w:t>(</w:t>
      </w:r>
      <w:r>
        <w:rPr>
          <w:rFonts w:hAnsi="宋体"/>
          <w:sz w:val="24"/>
        </w:rPr>
        <w:t>理论</w:t>
      </w:r>
      <w:r>
        <w:rPr>
          <w:sz w:val="24"/>
        </w:rPr>
        <w:t>)</w:t>
      </w:r>
      <w:r>
        <w:rPr>
          <w:rFonts w:hAnsi="宋体"/>
          <w:sz w:val="24"/>
        </w:rPr>
        <w:t>难点及拟解决方案等，制定出具体的学位论文实施计划。开题报告不少于</w:t>
      </w:r>
      <w:r>
        <w:rPr>
          <w:sz w:val="24"/>
        </w:rPr>
        <w:t xml:space="preserve"> 5000 </w:t>
      </w:r>
      <w:r>
        <w:rPr>
          <w:rFonts w:hAnsi="宋体"/>
          <w:sz w:val="24"/>
        </w:rPr>
        <w:t>字，参考文献数量</w:t>
      </w:r>
      <w:r>
        <w:rPr>
          <w:sz w:val="24"/>
        </w:rPr>
        <w:t xml:space="preserve"> 30 </w:t>
      </w:r>
      <w:r>
        <w:rPr>
          <w:rFonts w:hAnsi="宋体"/>
          <w:sz w:val="24"/>
        </w:rPr>
        <w:t>篇以上，其中外文文献所占比例不低于</w:t>
      </w:r>
      <w:r>
        <w:rPr>
          <w:sz w:val="24"/>
        </w:rPr>
        <w:t>20%</w:t>
      </w:r>
      <w:r>
        <w:rPr>
          <w:rFonts w:hAnsi="宋体"/>
          <w:sz w:val="24"/>
        </w:rPr>
        <w:t>。</w:t>
      </w:r>
    </w:p>
    <w:p w:rsidR="00A03F24" w:rsidRPr="00853C33" w:rsidRDefault="001576B0">
      <w:pPr>
        <w:spacing w:line="360" w:lineRule="auto"/>
        <w:ind w:firstLineChars="200" w:firstLine="480"/>
        <w:rPr>
          <w:rFonts w:hAnsi="宋体"/>
          <w:sz w:val="24"/>
        </w:rPr>
      </w:pPr>
      <w:r>
        <w:rPr>
          <w:rFonts w:hAnsi="宋体"/>
          <w:sz w:val="24"/>
        </w:rPr>
        <w:t>开题论证报告须邀请</w:t>
      </w:r>
      <w:r>
        <w:rPr>
          <w:sz w:val="24"/>
        </w:rPr>
        <w:t xml:space="preserve"> 3</w:t>
      </w:r>
      <w:r>
        <w:rPr>
          <w:rFonts w:hAnsi="宋体"/>
          <w:sz w:val="24"/>
        </w:rPr>
        <w:t>～</w:t>
      </w:r>
      <w:r>
        <w:rPr>
          <w:sz w:val="24"/>
        </w:rPr>
        <w:t>5</w:t>
      </w:r>
      <w:r>
        <w:rPr>
          <w:rFonts w:hAnsi="宋体"/>
          <w:sz w:val="24"/>
        </w:rPr>
        <w:t>位相关领域的教师或专家（其中行业专家不少于</w:t>
      </w:r>
      <w:r>
        <w:rPr>
          <w:sz w:val="24"/>
        </w:rPr>
        <w:t xml:space="preserve"> 1/3</w:t>
      </w:r>
      <w:r>
        <w:rPr>
          <w:rFonts w:hAnsi="宋体"/>
          <w:sz w:val="24"/>
        </w:rPr>
        <w:t>）参加论证并写出评语，先后通过学院研究生考核小组、学院学位分委员会审核后方可开题，开题报告交研究生院备案，学位论文开题考核合格</w:t>
      </w:r>
      <w:r w:rsidRPr="00853C33">
        <w:rPr>
          <w:rFonts w:hAnsi="宋体"/>
          <w:sz w:val="24"/>
        </w:rPr>
        <w:t>计</w:t>
      </w:r>
      <w:r w:rsidRPr="00853C33">
        <w:rPr>
          <w:rFonts w:hAnsi="宋体" w:hint="eastAsia"/>
          <w:sz w:val="24"/>
        </w:rPr>
        <w:t>1</w:t>
      </w:r>
      <w:r w:rsidRPr="00853C33">
        <w:rPr>
          <w:rFonts w:hAnsi="宋体"/>
          <w:sz w:val="24"/>
        </w:rPr>
        <w:t>学分</w:t>
      </w:r>
      <w:r>
        <w:rPr>
          <w:rFonts w:hAnsi="宋体"/>
          <w:sz w:val="24"/>
        </w:rPr>
        <w:t>。</w:t>
      </w:r>
    </w:p>
    <w:p w:rsidR="00A03F24" w:rsidRDefault="001576B0">
      <w:pPr>
        <w:spacing w:line="360" w:lineRule="auto"/>
        <w:ind w:firstLineChars="200" w:firstLine="482"/>
        <w:rPr>
          <w:b/>
          <w:sz w:val="24"/>
        </w:rPr>
      </w:pPr>
      <w:r>
        <w:rPr>
          <w:rFonts w:ascii="宋体" w:hAnsi="宋体"/>
          <w:b/>
          <w:sz w:val="24"/>
        </w:rPr>
        <w:t>4</w:t>
      </w:r>
      <w:r>
        <w:rPr>
          <w:rFonts w:ascii="宋体" w:hAnsi="宋体" w:hint="eastAsia"/>
          <w:b/>
          <w:sz w:val="24"/>
        </w:rPr>
        <w:t>.</w:t>
      </w:r>
      <w:r>
        <w:rPr>
          <w:rFonts w:hAnsi="宋体"/>
          <w:b/>
          <w:sz w:val="24"/>
        </w:rPr>
        <w:t>学位论文中期检查</w:t>
      </w:r>
    </w:p>
    <w:p w:rsidR="00A03F24" w:rsidRDefault="001576B0">
      <w:pPr>
        <w:spacing w:line="360" w:lineRule="auto"/>
        <w:ind w:firstLineChars="200" w:firstLine="480"/>
        <w:rPr>
          <w:rFonts w:hAnsi="宋体"/>
          <w:sz w:val="24"/>
        </w:rPr>
      </w:pPr>
      <w:r>
        <w:rPr>
          <w:rFonts w:hAnsi="宋体"/>
          <w:sz w:val="24"/>
        </w:rPr>
        <w:t>全日制研究生在第</w:t>
      </w:r>
      <w:r>
        <w:rPr>
          <w:rFonts w:hAnsi="宋体" w:hint="eastAsia"/>
          <w:sz w:val="24"/>
        </w:rPr>
        <w:t>四</w:t>
      </w:r>
      <w:r>
        <w:rPr>
          <w:rFonts w:hAnsi="宋体"/>
          <w:sz w:val="24"/>
        </w:rPr>
        <w:t>个学期末，由研究生导师组成检查组，以研究生培养计划为依据，对研究生进行学位论文中期检查。检查内容主要有：思想政治表现、课程成绩、专业实践、论文进展情况（存在的或预期可能出现的问题、与预期目标的差距、下一步工作计划、论文按时完成的可能性）等方面。在职研究生学位论文的中期检查在第五学期进行。学位论文中期检查通过者，准予继续进行学位论文工作。</w:t>
      </w:r>
    </w:p>
    <w:p w:rsidR="00A03F24" w:rsidRDefault="001576B0">
      <w:pPr>
        <w:spacing w:line="360" w:lineRule="auto"/>
        <w:ind w:firstLineChars="150" w:firstLine="422"/>
        <w:rPr>
          <w:sz w:val="24"/>
        </w:rPr>
      </w:pPr>
      <w:r>
        <w:rPr>
          <w:rFonts w:ascii="黑体" w:eastAsia="黑体" w:hAnsi="宋体" w:hint="eastAsia"/>
          <w:b/>
          <w:sz w:val="28"/>
          <w:szCs w:val="28"/>
        </w:rPr>
        <w:t>（七）学位论文</w:t>
      </w:r>
    </w:p>
    <w:p w:rsidR="00A03F24" w:rsidRDefault="001576B0">
      <w:pPr>
        <w:spacing w:line="360" w:lineRule="auto"/>
        <w:ind w:firstLineChars="200" w:firstLine="480"/>
        <w:rPr>
          <w:spacing w:val="-19"/>
          <w:kern w:val="0"/>
          <w:sz w:val="24"/>
        </w:rPr>
      </w:pPr>
      <w:r>
        <w:rPr>
          <w:rFonts w:hAnsi="宋体"/>
          <w:sz w:val="24"/>
        </w:rPr>
        <w:t>本工程领域专业硕士研究生学位论文的基本标准：</w:t>
      </w:r>
    </w:p>
    <w:p w:rsidR="00A03F24" w:rsidRDefault="001576B0">
      <w:pPr>
        <w:spacing w:line="360" w:lineRule="auto"/>
        <w:ind w:left="480"/>
        <w:rPr>
          <w:rFonts w:hAnsi="宋体"/>
          <w:sz w:val="24"/>
        </w:rPr>
      </w:pPr>
      <w:r>
        <w:rPr>
          <w:rFonts w:hAnsi="宋体" w:hint="eastAsia"/>
          <w:sz w:val="24"/>
        </w:rPr>
        <w:t>1.</w:t>
      </w:r>
      <w:r>
        <w:rPr>
          <w:rFonts w:hAnsi="宋体" w:hint="eastAsia"/>
          <w:sz w:val="24"/>
        </w:rPr>
        <w:t>论文选题有一定的理论意义和实践价值</w:t>
      </w:r>
    </w:p>
    <w:p w:rsidR="00A03F24" w:rsidRDefault="001576B0">
      <w:pPr>
        <w:spacing w:line="360" w:lineRule="auto"/>
        <w:ind w:firstLineChars="200" w:firstLine="480"/>
        <w:rPr>
          <w:rFonts w:hAnsi="宋体"/>
          <w:sz w:val="24"/>
        </w:rPr>
      </w:pPr>
      <w:r>
        <w:rPr>
          <w:rFonts w:hAnsi="宋体" w:hint="eastAsia"/>
          <w:sz w:val="24"/>
        </w:rPr>
        <w:t>学位的论文（设计）选题应直接来源于生产实际或者具有明确的生产背景和</w:t>
      </w:r>
      <w:r>
        <w:rPr>
          <w:rFonts w:hAnsi="宋体" w:hint="eastAsia"/>
          <w:sz w:val="24"/>
        </w:rPr>
        <w:lastRenderedPageBreak/>
        <w:t>应用价值，也可以是一个完整的工程技术或研究课题，可以是技术攻关、技术改造专题，可以是新工艺、新设备、新产品的研制与开发。</w:t>
      </w:r>
    </w:p>
    <w:p w:rsidR="00A03F24" w:rsidRDefault="001576B0">
      <w:pPr>
        <w:spacing w:line="360" w:lineRule="auto"/>
        <w:ind w:firstLineChars="200" w:firstLine="480"/>
        <w:rPr>
          <w:rFonts w:hAnsi="宋体"/>
          <w:sz w:val="24"/>
        </w:rPr>
      </w:pPr>
      <w:r>
        <w:rPr>
          <w:rFonts w:hAnsi="宋体" w:hint="eastAsia"/>
          <w:sz w:val="24"/>
        </w:rPr>
        <w:t>基础理论研究及应用基础研究应具有一定的理论深度。应用研究应有明确的生产背景和应用价值，能综合应用基础理论与专业知识，其研究成果应具有先进性，同时至少要有局部深入的理论分析。</w:t>
      </w:r>
    </w:p>
    <w:p w:rsidR="00A03F24" w:rsidRDefault="001576B0">
      <w:pPr>
        <w:spacing w:line="360" w:lineRule="auto"/>
        <w:ind w:firstLineChars="200" w:firstLine="480"/>
        <w:rPr>
          <w:rFonts w:hAnsi="宋体"/>
          <w:sz w:val="24"/>
        </w:rPr>
      </w:pPr>
      <w:r>
        <w:rPr>
          <w:rFonts w:hAnsi="宋体" w:hint="eastAsia"/>
          <w:sz w:val="24"/>
        </w:rPr>
        <w:t>2.</w:t>
      </w:r>
      <w:r>
        <w:rPr>
          <w:rFonts w:hAnsi="宋体" w:hint="eastAsia"/>
          <w:sz w:val="24"/>
        </w:rPr>
        <w:t>论文有一定的难度，能表明作者具有坚实的基础理论和系统的专门知识</w:t>
      </w:r>
    </w:p>
    <w:p w:rsidR="00A03F24" w:rsidRDefault="001576B0">
      <w:pPr>
        <w:spacing w:line="360" w:lineRule="auto"/>
        <w:ind w:firstLineChars="100" w:firstLine="240"/>
        <w:rPr>
          <w:rFonts w:hAnsi="宋体"/>
          <w:sz w:val="24"/>
        </w:rPr>
      </w:pPr>
      <w:r>
        <w:rPr>
          <w:rFonts w:hAnsi="宋体" w:hint="eastAsia"/>
          <w:sz w:val="24"/>
        </w:rPr>
        <w:t xml:space="preserve">  </w:t>
      </w:r>
      <w:r>
        <w:rPr>
          <w:rFonts w:hAnsi="宋体" w:hint="eastAsia"/>
          <w:sz w:val="24"/>
        </w:rPr>
        <w:t>论文的综合、分析、研究等应有一定的理论深度、技术难度、先进性，能体现作者跟踪学科研究前沿，系统地运用电力系统及其自动化学科的基础理论、专业知识和技术手段，研究或解决该学科的有关问题。</w:t>
      </w:r>
    </w:p>
    <w:p w:rsidR="00A03F24" w:rsidRDefault="001576B0">
      <w:pPr>
        <w:spacing w:line="360" w:lineRule="auto"/>
        <w:ind w:firstLineChars="200" w:firstLine="480"/>
        <w:rPr>
          <w:rFonts w:hAnsi="宋体"/>
          <w:sz w:val="24"/>
        </w:rPr>
      </w:pPr>
      <w:r>
        <w:rPr>
          <w:rFonts w:hAnsi="宋体" w:hint="eastAsia"/>
          <w:sz w:val="24"/>
        </w:rPr>
        <w:t>技术研究类（包括应用基础研究、应用研究、预先研究、实验研究等）应：能综合应用基础理论与专业知识，理论推导、分析严密完整，实验方法科学数据可信；能应用先进的技术方法分析与解决问题；论文成果应具有一定的先进性或适用性。</w:t>
      </w:r>
    </w:p>
    <w:p w:rsidR="00A03F24" w:rsidRDefault="001576B0">
      <w:pPr>
        <w:spacing w:line="360" w:lineRule="auto"/>
        <w:ind w:firstLineChars="200" w:firstLine="480"/>
        <w:rPr>
          <w:rFonts w:hAnsi="宋体"/>
          <w:sz w:val="24"/>
        </w:rPr>
      </w:pPr>
      <w:r>
        <w:rPr>
          <w:rFonts w:hAnsi="宋体" w:hint="eastAsia"/>
          <w:sz w:val="24"/>
        </w:rPr>
        <w:t>3.</w:t>
      </w:r>
      <w:r>
        <w:rPr>
          <w:rFonts w:hAnsi="宋体" w:hint="eastAsia"/>
          <w:sz w:val="24"/>
        </w:rPr>
        <w:t>论文有新的见解，能表明作者具有从事科学研究或独立担负专门技术工作的能力。</w:t>
      </w:r>
    </w:p>
    <w:p w:rsidR="00A03F24" w:rsidRDefault="001576B0">
      <w:pPr>
        <w:spacing w:line="360" w:lineRule="auto"/>
        <w:ind w:firstLineChars="200" w:firstLine="480"/>
        <w:rPr>
          <w:rFonts w:hAnsi="宋体"/>
          <w:sz w:val="24"/>
        </w:rPr>
      </w:pPr>
      <w:r>
        <w:rPr>
          <w:rFonts w:hAnsi="宋体" w:hint="eastAsia"/>
          <w:sz w:val="24"/>
        </w:rPr>
        <w:t>4.</w:t>
      </w:r>
      <w:r>
        <w:rPr>
          <w:rFonts w:hAnsi="宋体" w:hint="eastAsia"/>
          <w:sz w:val="24"/>
        </w:rPr>
        <w:t>论文结构合理，逻辑性强，层次清楚，论据充分，文图标准规范、数据详</w:t>
      </w:r>
      <w:r>
        <w:rPr>
          <w:rFonts w:hAnsi="宋体" w:hint="eastAsia"/>
          <w:sz w:val="24"/>
        </w:rPr>
        <w:t xml:space="preserve"> </w:t>
      </w:r>
      <w:r>
        <w:rPr>
          <w:rFonts w:hAnsi="宋体" w:hint="eastAsia"/>
          <w:sz w:val="24"/>
        </w:rPr>
        <w:t>尽真实，写作认真，软件文档齐全。</w:t>
      </w:r>
      <w:r>
        <w:rPr>
          <w:rFonts w:hAnsi="宋体" w:hint="eastAsia"/>
          <w:sz w:val="24"/>
        </w:rPr>
        <w:t xml:space="preserve"> </w:t>
      </w:r>
    </w:p>
    <w:p w:rsidR="00A03F24" w:rsidRDefault="001576B0">
      <w:pPr>
        <w:spacing w:line="360" w:lineRule="auto"/>
        <w:ind w:firstLineChars="200" w:firstLine="480"/>
        <w:rPr>
          <w:kern w:val="0"/>
          <w:sz w:val="24"/>
        </w:rPr>
      </w:pPr>
      <w:r>
        <w:rPr>
          <w:rFonts w:hAnsi="宋体" w:hint="eastAsia"/>
          <w:sz w:val="24"/>
        </w:rPr>
        <w:t>5.</w:t>
      </w:r>
      <w:r>
        <w:rPr>
          <w:rFonts w:hAnsi="宋体" w:hint="eastAsia"/>
          <w:sz w:val="24"/>
        </w:rPr>
        <w:t>论文的研究工作及撰写不少于一年，</w:t>
      </w:r>
      <w:r>
        <w:rPr>
          <w:rFonts w:hAnsi="宋体"/>
          <w:sz w:val="24"/>
        </w:rPr>
        <w:t>学位论文必须由研究生独立完成；论文字数要求在</w:t>
      </w:r>
      <w:r>
        <w:rPr>
          <w:sz w:val="24"/>
        </w:rPr>
        <w:t>3</w:t>
      </w:r>
      <w:r>
        <w:rPr>
          <w:rFonts w:hAnsi="宋体"/>
          <w:sz w:val="24"/>
        </w:rPr>
        <w:t>万字以上，参考文献</w:t>
      </w:r>
      <w:r>
        <w:rPr>
          <w:sz w:val="24"/>
        </w:rPr>
        <w:t>50</w:t>
      </w:r>
      <w:r>
        <w:rPr>
          <w:rFonts w:hAnsi="宋体"/>
          <w:sz w:val="24"/>
        </w:rPr>
        <w:t>篇以上；格式规范，符合学校相关规定。</w:t>
      </w:r>
    </w:p>
    <w:p w:rsidR="00A03F24" w:rsidRDefault="001576B0">
      <w:pPr>
        <w:spacing w:line="360" w:lineRule="auto"/>
        <w:ind w:firstLineChars="200" w:firstLine="562"/>
        <w:rPr>
          <w:rFonts w:ascii="黑体" w:eastAsia="黑体" w:hAnsi="宋体"/>
          <w:b/>
          <w:sz w:val="28"/>
          <w:szCs w:val="28"/>
        </w:rPr>
      </w:pPr>
      <w:r>
        <w:rPr>
          <w:rFonts w:ascii="黑体" w:eastAsia="黑体" w:hAnsi="宋体" w:hint="eastAsia"/>
          <w:b/>
          <w:sz w:val="28"/>
          <w:szCs w:val="28"/>
        </w:rPr>
        <w:t xml:space="preserve">（八）论文评阅和答辩 </w:t>
      </w:r>
    </w:p>
    <w:p w:rsidR="00A03F24" w:rsidRDefault="001576B0">
      <w:pPr>
        <w:spacing w:line="360" w:lineRule="auto"/>
        <w:ind w:firstLineChars="200" w:firstLine="480"/>
        <w:rPr>
          <w:rFonts w:hAnsi="宋体"/>
          <w:sz w:val="24"/>
        </w:rPr>
      </w:pPr>
      <w:r>
        <w:rPr>
          <w:rFonts w:hAnsi="宋体" w:hint="eastAsia"/>
          <w:sz w:val="24"/>
        </w:rPr>
        <w:t>着重审核作者综合运用科学理论、方法和技术手段解决问题的能力；审核解决问题的新思想、新方法和新进展，审核其创造的（或可能创造的）经济效益或社会效益；凡有剽窃行为、实验数据弄虚作假等违背学术道德行为的，应定为论文不予通过。</w:t>
      </w:r>
      <w:r>
        <w:rPr>
          <w:rFonts w:hAnsi="宋体"/>
          <w:sz w:val="24"/>
        </w:rPr>
        <w:t>要求论文评阅人中至少有</w:t>
      </w:r>
      <w:r>
        <w:rPr>
          <w:rFonts w:hAnsi="宋体"/>
          <w:sz w:val="24"/>
        </w:rPr>
        <w:t>1</w:t>
      </w:r>
      <w:r>
        <w:rPr>
          <w:rFonts w:hAnsi="宋体"/>
          <w:sz w:val="24"/>
        </w:rPr>
        <w:t>人是行业专家，答辩委员会组成人员中至少有</w:t>
      </w:r>
      <w:r>
        <w:rPr>
          <w:rFonts w:hAnsi="宋体"/>
          <w:sz w:val="24"/>
        </w:rPr>
        <w:t xml:space="preserve">1/3 </w:t>
      </w:r>
      <w:r>
        <w:rPr>
          <w:rFonts w:hAnsi="宋体"/>
          <w:sz w:val="24"/>
        </w:rPr>
        <w:t>是行业专家。</w:t>
      </w:r>
    </w:p>
    <w:p w:rsidR="00A03F24" w:rsidRDefault="001576B0">
      <w:pPr>
        <w:spacing w:line="360" w:lineRule="auto"/>
        <w:ind w:firstLineChars="200" w:firstLine="562"/>
        <w:rPr>
          <w:rFonts w:ascii="黑体" w:eastAsia="黑体" w:hAnsi="宋体"/>
          <w:b/>
          <w:sz w:val="28"/>
          <w:szCs w:val="28"/>
        </w:rPr>
      </w:pPr>
      <w:r>
        <w:rPr>
          <w:rFonts w:ascii="黑体" w:eastAsia="黑体" w:hAnsi="宋体" w:hint="eastAsia"/>
          <w:b/>
          <w:sz w:val="28"/>
          <w:szCs w:val="28"/>
        </w:rPr>
        <w:t>（九）学位授予</w:t>
      </w:r>
    </w:p>
    <w:p w:rsidR="00A03F24" w:rsidRDefault="001576B0">
      <w:pPr>
        <w:spacing w:line="360" w:lineRule="auto"/>
        <w:ind w:firstLineChars="200" w:firstLine="480"/>
      </w:pPr>
      <w:r>
        <w:rPr>
          <w:rFonts w:hAnsi="宋体"/>
          <w:sz w:val="24"/>
        </w:rPr>
        <w:t>本工程领域专业学位硕士研究生按培养方案要求取得规定学分、通过学位论文答辩，由学位评定分委会和学校学位评定委员会审议通过后，授予轻工技术与工程领域工程硕士学位</w:t>
      </w:r>
      <w:r>
        <w:rPr>
          <w:rFonts w:eastAsia="华文仿宋" w:hAnsi="华文仿宋" w:hint="eastAsia"/>
          <w:sz w:val="28"/>
          <w:szCs w:val="28"/>
        </w:rPr>
        <w:t>。</w:t>
      </w:r>
    </w:p>
    <w:sectPr w:rsidR="00A03F24" w:rsidSect="00A03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529" w:rsidRDefault="00904529" w:rsidP="00853C33">
      <w:r>
        <w:separator/>
      </w:r>
    </w:p>
  </w:endnote>
  <w:endnote w:type="continuationSeparator" w:id="1">
    <w:p w:rsidR="00904529" w:rsidRDefault="00904529" w:rsidP="00853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529" w:rsidRDefault="00904529" w:rsidP="00853C33">
      <w:r>
        <w:separator/>
      </w:r>
    </w:p>
  </w:footnote>
  <w:footnote w:type="continuationSeparator" w:id="1">
    <w:p w:rsidR="00904529" w:rsidRDefault="00904529" w:rsidP="00853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021844"/>
    <w:rsid w:val="00085D06"/>
    <w:rsid w:val="000F6509"/>
    <w:rsid w:val="00102E55"/>
    <w:rsid w:val="00114968"/>
    <w:rsid w:val="001576B0"/>
    <w:rsid w:val="002610BB"/>
    <w:rsid w:val="003A0B91"/>
    <w:rsid w:val="003D67E7"/>
    <w:rsid w:val="003F6518"/>
    <w:rsid w:val="0041157A"/>
    <w:rsid w:val="006157E3"/>
    <w:rsid w:val="006A4242"/>
    <w:rsid w:val="00853C33"/>
    <w:rsid w:val="00883DCB"/>
    <w:rsid w:val="008C5A8F"/>
    <w:rsid w:val="00902758"/>
    <w:rsid w:val="00904529"/>
    <w:rsid w:val="009328CE"/>
    <w:rsid w:val="009A1DE3"/>
    <w:rsid w:val="009D1763"/>
    <w:rsid w:val="00A03F24"/>
    <w:rsid w:val="00A743F5"/>
    <w:rsid w:val="00DA4E0B"/>
    <w:rsid w:val="00FE17C4"/>
    <w:rsid w:val="09910B23"/>
    <w:rsid w:val="13CC28C3"/>
    <w:rsid w:val="18C30611"/>
    <w:rsid w:val="2F7B3035"/>
    <w:rsid w:val="329B7EE5"/>
    <w:rsid w:val="3E6157C3"/>
    <w:rsid w:val="41D27E4C"/>
    <w:rsid w:val="56860615"/>
    <w:rsid w:val="6A214C7B"/>
    <w:rsid w:val="7BF77AB6"/>
    <w:rsid w:val="7F021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03F24"/>
    <w:pPr>
      <w:tabs>
        <w:tab w:val="center" w:pos="4153"/>
        <w:tab w:val="right" w:pos="8306"/>
      </w:tabs>
      <w:snapToGrid w:val="0"/>
      <w:jc w:val="left"/>
    </w:pPr>
    <w:rPr>
      <w:sz w:val="18"/>
      <w:szCs w:val="18"/>
    </w:rPr>
  </w:style>
  <w:style w:type="paragraph" w:styleId="a4">
    <w:name w:val="header"/>
    <w:basedOn w:val="a"/>
    <w:link w:val="Char0"/>
    <w:qFormat/>
    <w:rsid w:val="00A03F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03F24"/>
    <w:rPr>
      <w:kern w:val="2"/>
      <w:sz w:val="18"/>
      <w:szCs w:val="18"/>
    </w:rPr>
  </w:style>
  <w:style w:type="character" w:customStyle="1" w:styleId="Char">
    <w:name w:val="页脚 Char"/>
    <w:basedOn w:val="a0"/>
    <w:link w:val="a3"/>
    <w:qFormat/>
    <w:rsid w:val="00A03F2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693</Words>
  <Characters>3953</Characters>
  <Application>Microsoft Office Word</Application>
  <DocSecurity>0</DocSecurity>
  <Lines>32</Lines>
  <Paragraphs>9</Paragraphs>
  <ScaleCrop>false</ScaleCrop>
  <Company>微软中国</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cp:lastPrinted>2017-06-13T07:42:00Z</cp:lastPrinted>
  <dcterms:created xsi:type="dcterms:W3CDTF">2017-06-07T06:48:00Z</dcterms:created>
  <dcterms:modified xsi:type="dcterms:W3CDTF">2017-06-22T02:17:00Z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