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36249">
      <w:pPr>
        <w:spacing w:line="360" w:lineRule="auto"/>
        <w:jc w:val="left"/>
        <w:rPr>
          <w:rFonts w:hint="default" w:ascii="Times New Roman" w:hAnsi="Times New Roman" w:cs="Times New Roman" w:eastAsiaTheme="minorEastAsia"/>
          <w:snapToGrid w:val="0"/>
          <w:color w:val="000000"/>
          <w:spacing w:val="-2"/>
          <w:sz w:val="28"/>
          <w:szCs w:val="28"/>
          <w:highlight w:val="none"/>
          <w:lang w:val="en-US" w:eastAsia="zh-CN" w:bidi="ar-SA"/>
        </w:rPr>
      </w:pPr>
      <w:r>
        <w:rPr>
          <w:rFonts w:hint="eastAsia" w:ascii="Times New Roman" w:hAnsi="Times New Roman" w:cs="Times New Roman" w:eastAsiaTheme="minorEastAsia"/>
          <w:snapToGrid w:val="0"/>
          <w:color w:val="000000"/>
          <w:spacing w:val="-2"/>
          <w:sz w:val="28"/>
          <w:szCs w:val="28"/>
          <w:highlight w:val="none"/>
          <w:lang w:val="en-US" w:eastAsia="zh-CN" w:bidi="ar-SA"/>
        </w:rPr>
        <w:t>附件1</w:t>
      </w:r>
    </w:p>
    <w:p w14:paraId="634DC2F9">
      <w:pPr>
        <w:spacing w:line="360" w:lineRule="auto"/>
        <w:jc w:val="center"/>
        <w:rPr>
          <w:rFonts w:ascii="Times New Roman" w:hAnsi="Times New Roman" w:eastAsia="微软雅黑" w:cs="Times New Roman"/>
          <w:b/>
          <w:bCs/>
          <w:sz w:val="32"/>
          <w:szCs w:val="40"/>
          <w:highlight w:val="none"/>
          <w:lang w:eastAsia="zh-CN"/>
        </w:rPr>
      </w:pPr>
      <w:r>
        <w:rPr>
          <w:rFonts w:ascii="Times New Roman" w:hAnsi="Times New Roman" w:eastAsia="微软雅黑" w:cs="Times New Roman"/>
          <w:b/>
          <w:bCs/>
          <w:sz w:val="32"/>
          <w:szCs w:val="40"/>
          <w:highlight w:val="none"/>
          <w:lang w:eastAsia="zh-CN"/>
        </w:rPr>
        <w:t>香料香精化妆品学部</w:t>
      </w:r>
    </w:p>
    <w:p w14:paraId="393DBA8D">
      <w:pPr>
        <w:widowControl w:val="0"/>
        <w:kinsoku/>
        <w:autoSpaceDE/>
        <w:autoSpaceDN/>
        <w:adjustRightInd/>
        <w:snapToGrid/>
        <w:spacing w:after="240" w:afterLines="100" w:line="360" w:lineRule="auto"/>
        <w:jc w:val="center"/>
        <w:textAlignment w:val="auto"/>
        <w:rPr>
          <w:rFonts w:ascii="Times New Roman" w:hAnsi="Times New Roman" w:eastAsia="微软雅黑" w:cs="Times New Roman"/>
          <w:b/>
          <w:bCs/>
          <w:sz w:val="28"/>
          <w:szCs w:val="36"/>
          <w:highlight w:val="none"/>
          <w:lang w:eastAsia="zh-CN"/>
        </w:rPr>
      </w:pPr>
      <w:r>
        <w:rPr>
          <w:rFonts w:ascii="Times New Roman" w:hAnsi="Times New Roman" w:eastAsia="微软雅黑" w:cs="Times New Roman"/>
          <w:b/>
          <w:bCs/>
          <w:sz w:val="32"/>
          <w:szCs w:val="40"/>
          <w:highlight w:val="none"/>
          <w:lang w:eastAsia="zh-CN"/>
        </w:rPr>
        <w:t>2</w:t>
      </w:r>
      <w:r>
        <w:rPr>
          <w:rFonts w:ascii="Times New Roman" w:hAnsi="Times New Roman" w:eastAsia="微软雅黑" w:cs="Times New Roman"/>
          <w:b/>
          <w:bCs/>
          <w:sz w:val="28"/>
          <w:szCs w:val="36"/>
          <w:highlight w:val="none"/>
          <w:lang w:eastAsia="zh-CN"/>
        </w:rPr>
        <w:t>026年推荐优秀应届本科生免试攻读研究生实施</w:t>
      </w:r>
      <w:r>
        <w:rPr>
          <w:rFonts w:hint="eastAsia" w:ascii="Times New Roman" w:hAnsi="Times New Roman" w:eastAsia="微软雅黑" w:cs="Times New Roman"/>
          <w:b/>
          <w:bCs/>
          <w:sz w:val="28"/>
          <w:szCs w:val="36"/>
          <w:highlight w:val="none"/>
          <w:lang w:eastAsia="zh-CN"/>
        </w:rPr>
        <w:t>细则</w:t>
      </w:r>
      <w:r>
        <w:rPr>
          <w:rFonts w:ascii="Times New Roman" w:hAnsi="Times New Roman" w:eastAsia="微软雅黑" w:cs="Times New Roman"/>
          <w:b/>
          <w:bCs/>
          <w:sz w:val="28"/>
          <w:szCs w:val="36"/>
          <w:highlight w:val="none"/>
          <w:lang w:eastAsia="zh-CN"/>
        </w:rPr>
        <w:t>（试行）</w:t>
      </w:r>
    </w:p>
    <w:p w14:paraId="102A82E0">
      <w:pPr>
        <w:pStyle w:val="3"/>
        <w:spacing w:line="360" w:lineRule="auto"/>
        <w:ind w:left="460" w:right="56" w:firstLine="551"/>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pacing w:val="-2"/>
          <w:sz w:val="24"/>
          <w:szCs w:val="24"/>
          <w:highlight w:val="none"/>
          <w:lang w:eastAsia="zh-CN"/>
        </w:rPr>
        <w:t>根据教育部相关文件精神，按照</w:t>
      </w:r>
      <w:r>
        <w:rPr>
          <w:rFonts w:hint="eastAsia" w:ascii="Times New Roman" w:hAnsi="Times New Roman" w:cs="Times New Roman" w:eastAsiaTheme="minorEastAsia"/>
          <w:spacing w:val="-2"/>
          <w:sz w:val="24"/>
          <w:szCs w:val="24"/>
          <w:highlight w:val="none"/>
          <w:lang w:eastAsia="zh-CN"/>
        </w:rPr>
        <w:t>《上海应用技术大学推荐优秀应届本科毕业生免试攻读硕士研究生工作实施办法（试行）》（上应教</w:t>
      </w:r>
      <w:r>
        <w:rPr>
          <w:rFonts w:ascii="Times New Roman" w:hAnsi="Times New Roman" w:cs="Times New Roman" w:eastAsiaTheme="minorEastAsia"/>
          <w:spacing w:val="-2"/>
          <w:sz w:val="24"/>
          <w:szCs w:val="24"/>
          <w:highlight w:val="none"/>
          <w:lang w:eastAsia="zh-CN"/>
        </w:rPr>
        <w:t>[2025] 11</w:t>
      </w:r>
      <w:r>
        <w:rPr>
          <w:rFonts w:hint="eastAsia" w:ascii="Times New Roman" w:hAnsi="Times New Roman" w:cs="Times New Roman" w:eastAsiaTheme="minorEastAsia"/>
          <w:spacing w:val="-2"/>
          <w:sz w:val="24"/>
          <w:szCs w:val="24"/>
          <w:highlight w:val="none"/>
          <w:lang w:eastAsia="zh-CN"/>
        </w:rPr>
        <w:t>号）</w:t>
      </w:r>
      <w:r>
        <w:rPr>
          <w:rFonts w:ascii="Times New Roman" w:hAnsi="Times New Roman" w:cs="Times New Roman" w:eastAsiaTheme="minorEastAsia"/>
          <w:spacing w:val="-13"/>
          <w:sz w:val="24"/>
          <w:szCs w:val="24"/>
          <w:highlight w:val="none"/>
          <w:lang w:eastAsia="zh-CN"/>
        </w:rPr>
        <w:t>有关规定，</w:t>
      </w:r>
      <w:r>
        <w:rPr>
          <w:rFonts w:ascii="Times New Roman" w:hAnsi="Times New Roman" w:cs="Times New Roman" w:eastAsiaTheme="minorEastAsia"/>
          <w:sz w:val="24"/>
          <w:szCs w:val="24"/>
          <w:highlight w:val="none"/>
          <w:lang w:eastAsia="zh-CN"/>
        </w:rPr>
        <w:t>结合学部《2026年推荐优秀应届本科生免试攻读研究生实施方案</w:t>
      </w:r>
      <w:r>
        <w:rPr>
          <w:rFonts w:ascii="Times New Roman" w:hAnsi="Times New Roman" w:cs="Times New Roman" w:eastAsiaTheme="minorEastAsia"/>
          <w:spacing w:val="-1"/>
          <w:sz w:val="24"/>
          <w:szCs w:val="24"/>
          <w:highlight w:val="none"/>
          <w:lang w:eastAsia="zh-CN"/>
        </w:rPr>
        <w:t>》</w:t>
      </w:r>
      <w:r>
        <w:rPr>
          <w:rFonts w:ascii="Times New Roman" w:hAnsi="Times New Roman" w:cs="Times New Roman" w:eastAsiaTheme="minorEastAsia"/>
          <w:spacing w:val="-3"/>
          <w:sz w:val="24"/>
          <w:szCs w:val="24"/>
          <w:highlight w:val="none"/>
          <w:lang w:eastAsia="zh-CN"/>
        </w:rPr>
        <w:t>（试行</w:t>
      </w:r>
      <w:r>
        <w:rPr>
          <w:rFonts w:ascii="Times New Roman" w:hAnsi="Times New Roman" w:cs="Times New Roman" w:eastAsiaTheme="minorEastAsia"/>
          <w:spacing w:val="-57"/>
          <w:sz w:val="24"/>
          <w:szCs w:val="24"/>
          <w:highlight w:val="none"/>
          <w:lang w:eastAsia="zh-CN"/>
        </w:rPr>
        <w:t>），</w:t>
      </w:r>
      <w:r>
        <w:rPr>
          <w:rFonts w:ascii="Times New Roman" w:hAnsi="Times New Roman" w:cs="Times New Roman" w:eastAsiaTheme="minorEastAsia"/>
          <w:spacing w:val="-3"/>
          <w:sz w:val="24"/>
          <w:szCs w:val="24"/>
          <w:highlight w:val="none"/>
          <w:lang w:eastAsia="zh-CN"/>
        </w:rPr>
        <w:t>现制定推荐2026届优秀应届本科毕业生免试攻</w:t>
      </w:r>
      <w:r>
        <w:rPr>
          <w:rFonts w:ascii="Times New Roman" w:hAnsi="Times New Roman" w:cs="Times New Roman" w:eastAsiaTheme="minorEastAsia"/>
          <w:spacing w:val="-4"/>
          <w:sz w:val="24"/>
          <w:szCs w:val="24"/>
          <w:highlight w:val="none"/>
          <w:lang w:eastAsia="zh-CN"/>
        </w:rPr>
        <w:t>读研究生（以下</w:t>
      </w:r>
      <w:r>
        <w:rPr>
          <w:rFonts w:ascii="Times New Roman" w:hAnsi="Times New Roman" w:cs="Times New Roman" w:eastAsiaTheme="minorEastAsia"/>
          <w:sz w:val="24"/>
          <w:szCs w:val="24"/>
          <w:highlight w:val="none"/>
          <w:lang w:eastAsia="zh-CN"/>
        </w:rPr>
        <w:t xml:space="preserve">   </w:t>
      </w:r>
      <w:r>
        <w:rPr>
          <w:rFonts w:ascii="Times New Roman" w:hAnsi="Times New Roman" w:cs="Times New Roman" w:eastAsiaTheme="minorEastAsia"/>
          <w:spacing w:val="-4"/>
          <w:sz w:val="24"/>
          <w:szCs w:val="24"/>
          <w:highlight w:val="none"/>
          <w:lang w:eastAsia="zh-CN"/>
        </w:rPr>
        <w:t>简称</w:t>
      </w:r>
      <w:r>
        <w:rPr>
          <w:rFonts w:hint="eastAsia" w:ascii="Times New Roman" w:hAnsi="Times New Roman" w:cs="Times New Roman" w:eastAsiaTheme="minorEastAsia"/>
          <w:spacing w:val="-4"/>
          <w:sz w:val="24"/>
          <w:szCs w:val="24"/>
          <w:highlight w:val="none"/>
          <w:lang w:eastAsia="zh-CN"/>
        </w:rPr>
        <w:t>“</w:t>
      </w:r>
      <w:r>
        <w:rPr>
          <w:rFonts w:ascii="Times New Roman" w:hAnsi="Times New Roman" w:cs="Times New Roman" w:eastAsiaTheme="minorEastAsia"/>
          <w:spacing w:val="-4"/>
          <w:sz w:val="24"/>
          <w:szCs w:val="24"/>
          <w:highlight w:val="none"/>
          <w:lang w:eastAsia="zh-CN"/>
        </w:rPr>
        <w:t>推免</w:t>
      </w:r>
      <w:r>
        <w:rPr>
          <w:rFonts w:hint="eastAsia" w:ascii="Times New Roman" w:hAnsi="Times New Roman" w:cs="Times New Roman" w:eastAsiaTheme="minorEastAsia"/>
          <w:spacing w:val="-4"/>
          <w:sz w:val="24"/>
          <w:szCs w:val="24"/>
          <w:highlight w:val="none"/>
          <w:lang w:eastAsia="zh-CN"/>
        </w:rPr>
        <w:t>”</w:t>
      </w:r>
      <w:r>
        <w:rPr>
          <w:rFonts w:ascii="Times New Roman" w:hAnsi="Times New Roman" w:cs="Times New Roman" w:eastAsiaTheme="minorEastAsia"/>
          <w:spacing w:val="-4"/>
          <w:sz w:val="24"/>
          <w:szCs w:val="24"/>
          <w:highlight w:val="none"/>
          <w:lang w:eastAsia="zh-CN"/>
        </w:rPr>
        <w:t>）的选拔办法，具体如下：</w:t>
      </w:r>
    </w:p>
    <w:p w14:paraId="49EB8213">
      <w:pPr>
        <w:pStyle w:val="3"/>
        <w:spacing w:line="360" w:lineRule="auto"/>
        <w:ind w:left="461" w:right="147" w:firstLine="566"/>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pacing w:val="-6"/>
          <w:sz w:val="24"/>
          <w:szCs w:val="24"/>
          <w:highlight w:val="none"/>
          <w:lang w:eastAsia="zh-CN"/>
        </w:rPr>
        <w:t>1.</w:t>
      </w:r>
      <w:r>
        <w:rPr>
          <w:rFonts w:ascii="Times New Roman" w:hAnsi="Times New Roman" w:cs="Times New Roman" w:eastAsiaTheme="minorEastAsia"/>
          <w:spacing w:val="23"/>
          <w:w w:val="101"/>
          <w:sz w:val="24"/>
          <w:szCs w:val="24"/>
          <w:highlight w:val="none"/>
          <w:lang w:eastAsia="zh-CN"/>
        </w:rPr>
        <w:t xml:space="preserve">  综合考评由学业成绩</w:t>
      </w:r>
      <w:r>
        <w:rPr>
          <w:rFonts w:hint="eastAsia" w:ascii="Times New Roman" w:hAnsi="Times New Roman" w:cs="Times New Roman" w:eastAsiaTheme="minorEastAsia"/>
          <w:spacing w:val="23"/>
          <w:w w:val="101"/>
          <w:sz w:val="24"/>
          <w:szCs w:val="24"/>
          <w:highlight w:val="none"/>
          <w:lang w:eastAsia="zh-CN"/>
        </w:rPr>
        <w:t>（GPA）</w:t>
      </w:r>
      <w:r>
        <w:rPr>
          <w:rFonts w:ascii="Times New Roman" w:hAnsi="Times New Roman" w:cs="Times New Roman" w:eastAsiaTheme="minorEastAsia"/>
          <w:spacing w:val="23"/>
          <w:w w:val="101"/>
          <w:sz w:val="24"/>
          <w:szCs w:val="24"/>
          <w:highlight w:val="none"/>
          <w:lang w:eastAsia="zh-CN"/>
        </w:rPr>
        <w:t>、学术及创新成果和综合素质评价三部分组成，各项均以百分制计。</w:t>
      </w:r>
    </w:p>
    <w:p w14:paraId="6AE9DD4E">
      <w:pPr>
        <w:pStyle w:val="3"/>
        <w:spacing w:line="360" w:lineRule="auto"/>
        <w:ind w:left="465" w:right="147" w:firstLine="535"/>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pacing w:val="-4"/>
          <w:sz w:val="24"/>
          <w:szCs w:val="24"/>
          <w:highlight w:val="none"/>
          <w:lang w:eastAsia="zh-CN"/>
        </w:rPr>
        <w:t>2.</w:t>
      </w:r>
      <w:r>
        <w:rPr>
          <w:rFonts w:ascii="Times New Roman" w:hAnsi="Times New Roman" w:cs="Times New Roman" w:eastAsiaTheme="minorEastAsia"/>
          <w:spacing w:val="16"/>
          <w:sz w:val="24"/>
          <w:szCs w:val="24"/>
          <w:highlight w:val="none"/>
          <w:lang w:eastAsia="zh-CN"/>
        </w:rPr>
        <w:t xml:space="preserve">  </w:t>
      </w:r>
      <w:r>
        <w:rPr>
          <w:rFonts w:hint="eastAsia" w:ascii="Times New Roman" w:hAnsi="Times New Roman" w:cs="Times New Roman" w:eastAsiaTheme="minorEastAsia"/>
          <w:spacing w:val="16"/>
          <w:sz w:val="24"/>
          <w:szCs w:val="24"/>
          <w:highlight w:val="none"/>
          <w:lang w:eastAsia="zh-CN"/>
        </w:rPr>
        <w:t>学部</w:t>
      </w:r>
      <w:r>
        <w:rPr>
          <w:rFonts w:ascii="Times New Roman" w:hAnsi="Times New Roman" w:cs="Times New Roman" w:eastAsiaTheme="minorEastAsia"/>
          <w:spacing w:val="-4"/>
          <w:sz w:val="24"/>
          <w:szCs w:val="24"/>
          <w:highlight w:val="none"/>
          <w:lang w:eastAsia="zh-CN"/>
        </w:rPr>
        <w:t>推免生推免最终排名规则：综合</w:t>
      </w:r>
      <w:r>
        <w:rPr>
          <w:rFonts w:hint="eastAsia" w:ascii="Times New Roman" w:hAnsi="Times New Roman" w:cs="Times New Roman" w:eastAsiaTheme="minorEastAsia"/>
          <w:spacing w:val="-4"/>
          <w:sz w:val="24"/>
          <w:szCs w:val="24"/>
          <w:highlight w:val="none"/>
          <w:lang w:val="en-US" w:eastAsia="zh-CN"/>
        </w:rPr>
        <w:t>考评成绩</w:t>
      </w:r>
      <w:r>
        <w:rPr>
          <w:rFonts w:ascii="Times New Roman" w:hAnsi="Times New Roman" w:cs="Times New Roman" w:eastAsiaTheme="minorEastAsia"/>
          <w:spacing w:val="-4"/>
          <w:sz w:val="24"/>
          <w:szCs w:val="24"/>
          <w:highlight w:val="none"/>
          <w:lang w:eastAsia="zh-CN"/>
        </w:rPr>
        <w:t>=</w:t>
      </w:r>
      <w:r>
        <w:rPr>
          <w:rFonts w:hint="eastAsia" w:ascii="Times New Roman" w:hAnsi="Times New Roman" w:cs="Times New Roman" w:eastAsiaTheme="minorEastAsia"/>
          <w:spacing w:val="-4"/>
          <w:sz w:val="24"/>
          <w:szCs w:val="24"/>
          <w:highlight w:val="none"/>
          <w:lang w:eastAsia="zh-CN"/>
        </w:rPr>
        <w:t>(</w:t>
      </w:r>
      <w:r>
        <w:rPr>
          <w:rFonts w:hint="eastAsia" w:ascii="Times New Roman" w:hAnsi="Times New Roman" w:cs="Times New Roman" w:eastAsiaTheme="minorEastAsia"/>
          <w:spacing w:val="-4"/>
          <w:sz w:val="24"/>
          <w:szCs w:val="24"/>
          <w:highlight w:val="none"/>
          <w:lang w:val="en-US" w:eastAsia="zh-CN"/>
        </w:rPr>
        <w:t>首考平均学分绩点</w:t>
      </w:r>
      <w:r>
        <w:rPr>
          <w:rFonts w:ascii="Times New Roman" w:hAnsi="Times New Roman" w:cs="Times New Roman" w:eastAsiaTheme="minorEastAsia"/>
          <w:spacing w:val="-4"/>
          <w:sz w:val="24"/>
          <w:szCs w:val="24"/>
          <w:highlight w:val="none"/>
          <w:lang w:eastAsia="zh-CN"/>
        </w:rPr>
        <w:t>GPA+5</w:t>
      </w:r>
      <w:r>
        <w:rPr>
          <w:rFonts w:hint="eastAsia" w:ascii="Times New Roman" w:hAnsi="Times New Roman" w:cs="Times New Roman" w:eastAsiaTheme="minorEastAsia"/>
          <w:spacing w:val="-4"/>
          <w:sz w:val="24"/>
          <w:szCs w:val="24"/>
          <w:highlight w:val="none"/>
          <w:lang w:eastAsia="zh-CN"/>
        </w:rPr>
        <w:t>)</w:t>
      </w:r>
      <w:r>
        <w:rPr>
          <w:rFonts w:ascii="Times New Roman" w:hAnsi="Times New Roman" w:cs="Times New Roman" w:eastAsiaTheme="minorEastAsia"/>
          <w:spacing w:val="-4"/>
          <w:sz w:val="24"/>
          <w:szCs w:val="24"/>
          <w:highlight w:val="none"/>
          <w:lang w:eastAsia="zh-CN"/>
        </w:rPr>
        <w:t>×10×85%+学术及创新成果</w:t>
      </w:r>
      <w:r>
        <w:rPr>
          <w:rFonts w:hint="eastAsia" w:ascii="Times New Roman" w:hAnsi="Times New Roman" w:cs="Times New Roman" w:eastAsiaTheme="minorEastAsia"/>
          <w:spacing w:val="-4"/>
          <w:sz w:val="24"/>
          <w:szCs w:val="24"/>
          <w:highlight w:val="none"/>
          <w:lang w:val="en-US" w:eastAsia="zh-CN"/>
        </w:rPr>
        <w:t>总分</w:t>
      </w:r>
      <w:r>
        <w:rPr>
          <w:rFonts w:ascii="Times New Roman" w:hAnsi="Times New Roman" w:cs="Times New Roman" w:eastAsiaTheme="minorEastAsia"/>
          <w:spacing w:val="-4"/>
          <w:sz w:val="24"/>
          <w:szCs w:val="24"/>
          <w:highlight w:val="none"/>
          <w:lang w:eastAsia="zh-CN"/>
        </w:rPr>
        <w:t>×</w:t>
      </w:r>
      <w:r>
        <w:rPr>
          <w:rFonts w:hint="eastAsia" w:ascii="Times New Roman" w:hAnsi="Times New Roman" w:cs="Times New Roman" w:eastAsiaTheme="minorEastAsia"/>
          <w:spacing w:val="-4"/>
          <w:sz w:val="24"/>
          <w:szCs w:val="24"/>
          <w:highlight w:val="none"/>
          <w:lang w:eastAsia="zh-CN"/>
        </w:rPr>
        <w:t>7.5</w:t>
      </w:r>
      <w:r>
        <w:rPr>
          <w:rFonts w:ascii="Times New Roman" w:hAnsi="Times New Roman" w:cs="Times New Roman" w:eastAsiaTheme="minorEastAsia"/>
          <w:spacing w:val="-4"/>
          <w:sz w:val="24"/>
          <w:szCs w:val="24"/>
          <w:highlight w:val="none"/>
          <w:lang w:eastAsia="zh-CN"/>
        </w:rPr>
        <w:t>%</w:t>
      </w:r>
      <w:r>
        <w:rPr>
          <w:rFonts w:ascii="Times New Roman" w:hAnsi="Times New Roman" w:cs="Times New Roman" w:eastAsiaTheme="minorEastAsia"/>
          <w:spacing w:val="-3"/>
          <w:sz w:val="24"/>
          <w:szCs w:val="24"/>
          <w:highlight w:val="none"/>
          <w:lang w:eastAsia="zh-CN"/>
        </w:rPr>
        <w:t>+综合素质评价</w:t>
      </w:r>
      <w:r>
        <w:rPr>
          <w:rFonts w:hint="eastAsia" w:ascii="Times New Roman" w:hAnsi="Times New Roman" w:cs="Times New Roman" w:eastAsiaTheme="minorEastAsia"/>
          <w:spacing w:val="-4"/>
          <w:sz w:val="24"/>
          <w:szCs w:val="24"/>
          <w:highlight w:val="none"/>
          <w:lang w:val="en-US" w:eastAsia="zh-CN"/>
        </w:rPr>
        <w:t>总分</w:t>
      </w:r>
      <w:r>
        <w:rPr>
          <w:rFonts w:ascii="Times New Roman" w:hAnsi="Times New Roman" w:cs="Times New Roman" w:eastAsiaTheme="minorEastAsia"/>
          <w:spacing w:val="-4"/>
          <w:sz w:val="24"/>
          <w:szCs w:val="24"/>
          <w:highlight w:val="none"/>
          <w:lang w:eastAsia="zh-CN"/>
        </w:rPr>
        <w:t>×</w:t>
      </w:r>
      <w:r>
        <w:rPr>
          <w:rFonts w:hint="eastAsia" w:ascii="Times New Roman" w:hAnsi="Times New Roman" w:cs="Times New Roman" w:eastAsiaTheme="minorEastAsia"/>
          <w:spacing w:val="-4"/>
          <w:sz w:val="24"/>
          <w:szCs w:val="24"/>
          <w:highlight w:val="none"/>
          <w:lang w:eastAsia="zh-CN"/>
        </w:rPr>
        <w:t>7.5</w:t>
      </w:r>
      <w:r>
        <w:rPr>
          <w:rFonts w:ascii="Times New Roman" w:hAnsi="Times New Roman" w:cs="Times New Roman" w:eastAsiaTheme="minorEastAsia"/>
          <w:spacing w:val="-4"/>
          <w:sz w:val="24"/>
          <w:szCs w:val="24"/>
          <w:highlight w:val="none"/>
          <w:lang w:eastAsia="zh-CN"/>
        </w:rPr>
        <w:t>%</w:t>
      </w:r>
      <w:r>
        <w:rPr>
          <w:rFonts w:hint="eastAsia" w:ascii="Times New Roman" w:hAnsi="Times New Roman" w:cs="Times New Roman" w:eastAsiaTheme="minorEastAsia"/>
          <w:spacing w:val="-3"/>
          <w:sz w:val="24"/>
          <w:szCs w:val="24"/>
          <w:highlight w:val="none"/>
          <w:lang w:eastAsia="zh-CN"/>
        </w:rPr>
        <w:t>，</w:t>
      </w:r>
      <w:r>
        <w:rPr>
          <w:rFonts w:ascii="Times New Roman" w:hAnsi="Times New Roman" w:cs="Times New Roman" w:eastAsiaTheme="minorEastAsia"/>
          <w:spacing w:val="-3"/>
          <w:sz w:val="24"/>
          <w:szCs w:val="24"/>
          <w:highlight w:val="none"/>
          <w:lang w:eastAsia="zh-CN"/>
        </w:rPr>
        <w:t>最终排名以综合</w:t>
      </w:r>
      <w:r>
        <w:rPr>
          <w:rFonts w:hint="eastAsia" w:ascii="Times New Roman" w:hAnsi="Times New Roman" w:cs="Times New Roman" w:eastAsiaTheme="minorEastAsia"/>
          <w:spacing w:val="-3"/>
          <w:sz w:val="24"/>
          <w:szCs w:val="24"/>
          <w:highlight w:val="none"/>
          <w:lang w:val="en-US" w:eastAsia="zh-CN"/>
        </w:rPr>
        <w:t>考评成绩</w:t>
      </w:r>
      <w:r>
        <w:rPr>
          <w:rFonts w:ascii="Times New Roman" w:hAnsi="Times New Roman" w:cs="Times New Roman" w:eastAsiaTheme="minorEastAsia"/>
          <w:spacing w:val="-3"/>
          <w:sz w:val="24"/>
          <w:szCs w:val="24"/>
          <w:highlight w:val="none"/>
          <w:lang w:eastAsia="zh-CN"/>
        </w:rPr>
        <w:t>为准。</w:t>
      </w:r>
    </w:p>
    <w:p w14:paraId="28DBE157">
      <w:pPr>
        <w:pStyle w:val="3"/>
        <w:spacing w:line="360" w:lineRule="auto"/>
        <w:ind w:left="1007"/>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pacing w:val="-1"/>
          <w:sz w:val="24"/>
          <w:szCs w:val="24"/>
          <w:highlight w:val="none"/>
          <w:lang w:eastAsia="zh-CN"/>
        </w:rPr>
        <w:t>3.  推免生遴选综合评价指标体系内容及所占权重：</w:t>
      </w:r>
    </w:p>
    <w:tbl>
      <w:tblPr>
        <w:tblStyle w:val="6"/>
        <w:tblW w:w="479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37"/>
        <w:gridCol w:w="1127"/>
        <w:gridCol w:w="4118"/>
        <w:gridCol w:w="2403"/>
        <w:gridCol w:w="1338"/>
      </w:tblGrid>
      <w:tr w14:paraId="0908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72" w:type="pct"/>
            <w:vAlign w:val="center"/>
          </w:tcPr>
          <w:p w14:paraId="16607E94">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b/>
                <w:bCs/>
                <w:spacing w:val="-19"/>
                <w:sz w:val="22"/>
                <w:szCs w:val="22"/>
                <w:highlight w:val="none"/>
              </w:rPr>
              <w:t>类别</w:t>
            </w:r>
          </w:p>
        </w:tc>
        <w:tc>
          <w:tcPr>
            <w:tcW w:w="2643" w:type="pct"/>
            <w:gridSpan w:val="2"/>
            <w:vAlign w:val="center"/>
          </w:tcPr>
          <w:p w14:paraId="0EE4C18B">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b/>
                <w:bCs/>
                <w:w w:val="96"/>
                <w:sz w:val="22"/>
                <w:szCs w:val="22"/>
                <w:highlight w:val="none"/>
              </w:rPr>
              <w:t>要求</w:t>
            </w:r>
          </w:p>
        </w:tc>
        <w:tc>
          <w:tcPr>
            <w:tcW w:w="1211" w:type="pct"/>
            <w:vAlign w:val="center"/>
          </w:tcPr>
          <w:p w14:paraId="78E1B9CC">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b/>
                <w:bCs/>
                <w:spacing w:val="-8"/>
                <w:sz w:val="22"/>
                <w:szCs w:val="22"/>
                <w:highlight w:val="none"/>
              </w:rPr>
              <w:t>计算方法</w:t>
            </w:r>
          </w:p>
        </w:tc>
        <w:tc>
          <w:tcPr>
            <w:tcW w:w="674" w:type="pct"/>
            <w:vAlign w:val="center"/>
          </w:tcPr>
          <w:p w14:paraId="06A1D22E">
            <w:pPr>
              <w:pStyle w:val="7"/>
              <w:jc w:val="center"/>
              <w:rPr>
                <w:rFonts w:ascii="Times New Roman" w:hAnsi="Times New Roman" w:cs="Times New Roman" w:eastAsiaTheme="minorEastAsia"/>
                <w:b/>
                <w:bCs/>
                <w:spacing w:val="-8"/>
                <w:sz w:val="22"/>
                <w:szCs w:val="22"/>
                <w:highlight w:val="none"/>
                <w:lang w:eastAsia="zh-CN"/>
              </w:rPr>
            </w:pPr>
            <w:r>
              <w:rPr>
                <w:rFonts w:hint="eastAsia" w:ascii="Times New Roman" w:hAnsi="Times New Roman" w:cs="Times New Roman" w:eastAsiaTheme="minorEastAsia"/>
                <w:b/>
                <w:bCs/>
                <w:spacing w:val="-8"/>
                <w:sz w:val="22"/>
                <w:szCs w:val="22"/>
                <w:highlight w:val="none"/>
                <w:lang w:eastAsia="zh-CN"/>
              </w:rPr>
              <w:t>最高分</w:t>
            </w:r>
          </w:p>
        </w:tc>
      </w:tr>
      <w:tr w14:paraId="4D9B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472" w:type="pct"/>
            <w:vAlign w:val="center"/>
          </w:tcPr>
          <w:p w14:paraId="359214D5">
            <w:pPr>
              <w:pStyle w:val="7"/>
              <w:ind w:left="113"/>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spacing w:val="-6"/>
                <w:position w:val="4"/>
                <w:sz w:val="22"/>
                <w:szCs w:val="22"/>
                <w:highlight w:val="none"/>
                <w:lang w:eastAsia="zh-CN"/>
              </w:rPr>
              <w:t>GPA</w:t>
            </w:r>
          </w:p>
        </w:tc>
        <w:tc>
          <w:tcPr>
            <w:tcW w:w="2643" w:type="pct"/>
            <w:gridSpan w:val="2"/>
            <w:vAlign w:val="center"/>
          </w:tcPr>
          <w:p w14:paraId="40360D90">
            <w:pPr>
              <w:pStyle w:val="7"/>
              <w:ind w:left="113"/>
              <w:jc w:val="center"/>
              <w:rPr>
                <w:rFonts w:ascii="Times New Roman" w:hAnsi="Times New Roman" w:cs="Times New Roman" w:eastAsiaTheme="minorEastAsia"/>
                <w:sz w:val="22"/>
                <w:szCs w:val="22"/>
                <w:highlight w:val="none"/>
                <w:lang w:eastAsia="zh-CN"/>
              </w:rPr>
            </w:pPr>
            <w:r>
              <w:rPr>
                <w:rFonts w:ascii="Times New Roman" w:hAnsi="Times New Roman" w:cs="Times New Roman" w:eastAsiaTheme="minorEastAsia"/>
                <w:spacing w:val="-6"/>
                <w:position w:val="4"/>
                <w:sz w:val="22"/>
                <w:szCs w:val="22"/>
                <w:highlight w:val="none"/>
                <w:lang w:eastAsia="zh-CN"/>
              </w:rPr>
              <w:t>前三学年</w:t>
            </w:r>
            <w:r>
              <w:rPr>
                <w:rFonts w:hint="eastAsia" w:ascii="Times New Roman" w:hAnsi="Times New Roman" w:cs="Times New Roman" w:eastAsiaTheme="minorEastAsia"/>
                <w:spacing w:val="-6"/>
                <w:position w:val="4"/>
                <w:sz w:val="22"/>
                <w:szCs w:val="22"/>
                <w:highlight w:val="none"/>
                <w:lang w:val="en-US" w:eastAsia="zh-CN"/>
              </w:rPr>
              <w:t>首考</w:t>
            </w:r>
            <w:r>
              <w:rPr>
                <w:rFonts w:ascii="Times New Roman" w:hAnsi="Times New Roman" w:cs="Times New Roman" w:eastAsiaTheme="minorEastAsia"/>
                <w:spacing w:val="-6"/>
                <w:position w:val="4"/>
                <w:sz w:val="22"/>
                <w:szCs w:val="22"/>
                <w:highlight w:val="none"/>
                <w:lang w:eastAsia="zh-CN"/>
              </w:rPr>
              <w:t>平均学分绩点（ GPA）</w:t>
            </w:r>
          </w:p>
        </w:tc>
        <w:tc>
          <w:tcPr>
            <w:tcW w:w="1211" w:type="pct"/>
            <w:vAlign w:val="center"/>
          </w:tcPr>
          <w:p w14:paraId="74B33383">
            <w:pPr>
              <w:pStyle w:val="7"/>
              <w:jc w:val="center"/>
              <w:rPr>
                <w:rFonts w:ascii="Times New Roman" w:hAnsi="Times New Roman" w:cs="Times New Roman" w:eastAsiaTheme="minorEastAsia"/>
                <w:spacing w:val="-23"/>
                <w:position w:val="5"/>
                <w:sz w:val="22"/>
                <w:szCs w:val="22"/>
                <w:highlight w:val="none"/>
              </w:rPr>
            </w:pPr>
            <w:r>
              <w:rPr>
                <w:rFonts w:ascii="Times New Roman" w:hAnsi="Times New Roman" w:cs="Times New Roman" w:eastAsiaTheme="minorEastAsia"/>
                <w:spacing w:val="-23"/>
                <w:position w:val="5"/>
                <w:sz w:val="22"/>
                <w:szCs w:val="22"/>
                <w:highlight w:val="none"/>
              </w:rPr>
              <w:t>得分</w:t>
            </w:r>
          </w:p>
          <w:p w14:paraId="19CC1F81">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spacing w:val="-23"/>
                <w:position w:val="5"/>
                <w:sz w:val="22"/>
                <w:szCs w:val="22"/>
                <w:highlight w:val="none"/>
              </w:rPr>
              <w:t>=</w:t>
            </w:r>
            <w:r>
              <w:rPr>
                <w:rFonts w:ascii="Times New Roman" w:hAnsi="Times New Roman" w:cs="Times New Roman" w:eastAsiaTheme="minorEastAsia"/>
                <w:spacing w:val="-23"/>
                <w:position w:val="5"/>
                <w:sz w:val="22"/>
                <w:szCs w:val="22"/>
                <w:highlight w:val="none"/>
                <w:lang w:eastAsia="zh-CN"/>
              </w:rPr>
              <w:t>（</w:t>
            </w:r>
            <w:r>
              <w:rPr>
                <w:rFonts w:ascii="Times New Roman" w:hAnsi="Times New Roman" w:cs="Times New Roman" w:eastAsiaTheme="minorEastAsia"/>
                <w:spacing w:val="-23"/>
                <w:position w:val="5"/>
                <w:sz w:val="22"/>
                <w:szCs w:val="22"/>
                <w:highlight w:val="none"/>
              </w:rPr>
              <w:t>GPA</w:t>
            </w:r>
            <w:r>
              <w:rPr>
                <w:rFonts w:ascii="Times New Roman" w:hAnsi="Times New Roman" w:cs="Times New Roman" w:eastAsiaTheme="minorEastAsia"/>
                <w:spacing w:val="-23"/>
                <w:position w:val="5"/>
                <w:sz w:val="22"/>
                <w:szCs w:val="22"/>
                <w:highlight w:val="none"/>
                <w:lang w:eastAsia="zh-CN"/>
              </w:rPr>
              <w:t>+5）</w:t>
            </w:r>
            <w:r>
              <w:rPr>
                <w:rFonts w:ascii="Times New Roman" w:hAnsi="Times New Roman" w:cs="Times New Roman" w:eastAsiaTheme="minorEastAsia"/>
                <w:spacing w:val="-23"/>
                <w:position w:val="5"/>
                <w:sz w:val="22"/>
                <w:szCs w:val="22"/>
                <w:highlight w:val="none"/>
              </w:rPr>
              <w:t>×</w:t>
            </w:r>
            <w:r>
              <w:rPr>
                <w:rFonts w:ascii="Times New Roman" w:hAnsi="Times New Roman" w:cs="Times New Roman" w:eastAsiaTheme="minorEastAsia"/>
                <w:spacing w:val="-23"/>
                <w:position w:val="5"/>
                <w:sz w:val="22"/>
                <w:szCs w:val="22"/>
                <w:highlight w:val="none"/>
                <w:lang w:eastAsia="zh-CN"/>
              </w:rPr>
              <w:t>10</w:t>
            </w:r>
            <w:r>
              <w:rPr>
                <w:rFonts w:ascii="Times New Roman" w:hAnsi="Times New Roman" w:cs="Times New Roman" w:eastAsiaTheme="minorEastAsia"/>
                <w:spacing w:val="-23"/>
                <w:position w:val="5"/>
                <w:sz w:val="22"/>
                <w:szCs w:val="22"/>
                <w:highlight w:val="none"/>
              </w:rPr>
              <w:t>×8</w:t>
            </w:r>
            <w:r>
              <w:rPr>
                <w:rFonts w:ascii="Times New Roman" w:hAnsi="Times New Roman" w:cs="Times New Roman" w:eastAsiaTheme="minorEastAsia"/>
                <w:spacing w:val="-23"/>
                <w:position w:val="5"/>
                <w:sz w:val="22"/>
                <w:szCs w:val="22"/>
                <w:highlight w:val="none"/>
                <w:lang w:eastAsia="zh-CN"/>
              </w:rPr>
              <w:t>5</w:t>
            </w:r>
            <w:r>
              <w:rPr>
                <w:rFonts w:ascii="Times New Roman" w:hAnsi="Times New Roman" w:cs="Times New Roman" w:eastAsiaTheme="minorEastAsia"/>
                <w:spacing w:val="-23"/>
                <w:position w:val="5"/>
                <w:sz w:val="22"/>
                <w:szCs w:val="22"/>
                <w:highlight w:val="none"/>
              </w:rPr>
              <w:t>%</w:t>
            </w:r>
          </w:p>
        </w:tc>
        <w:tc>
          <w:tcPr>
            <w:tcW w:w="674" w:type="pct"/>
            <w:vAlign w:val="center"/>
          </w:tcPr>
          <w:p w14:paraId="46E15587">
            <w:pPr>
              <w:pStyle w:val="7"/>
              <w:jc w:val="center"/>
              <w:rPr>
                <w:rFonts w:ascii="Times New Roman" w:hAnsi="Times New Roman" w:cs="Times New Roman" w:eastAsiaTheme="minorEastAsia"/>
                <w:spacing w:val="-23"/>
                <w:position w:val="5"/>
                <w:sz w:val="22"/>
                <w:szCs w:val="22"/>
                <w:highlight w:val="none"/>
                <w:lang w:eastAsia="zh-CN"/>
              </w:rPr>
            </w:pPr>
            <w:r>
              <w:rPr>
                <w:rFonts w:hint="eastAsia" w:ascii="Times New Roman" w:hAnsi="Times New Roman" w:cs="Times New Roman" w:eastAsiaTheme="minorEastAsia"/>
                <w:spacing w:val="-23"/>
                <w:position w:val="5"/>
                <w:sz w:val="22"/>
                <w:szCs w:val="22"/>
                <w:highlight w:val="none"/>
                <w:lang w:eastAsia="zh-CN"/>
              </w:rPr>
              <w:t>85</w:t>
            </w:r>
          </w:p>
        </w:tc>
      </w:tr>
      <w:tr w14:paraId="0BA5F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jc w:val="center"/>
        </w:trPr>
        <w:tc>
          <w:tcPr>
            <w:tcW w:w="472" w:type="pct"/>
            <w:vMerge w:val="restart"/>
            <w:tcBorders>
              <w:bottom w:val="nil"/>
            </w:tcBorders>
            <w:vAlign w:val="center"/>
          </w:tcPr>
          <w:p w14:paraId="4FA93050">
            <w:pPr>
              <w:pStyle w:val="7"/>
              <w:jc w:val="center"/>
              <w:rPr>
                <w:rFonts w:ascii="Times New Roman" w:hAnsi="Times New Roman" w:cs="Times New Roman" w:eastAsiaTheme="minorEastAsia"/>
                <w:spacing w:val="23"/>
                <w:w w:val="101"/>
                <w:sz w:val="22"/>
                <w:szCs w:val="22"/>
                <w:highlight w:val="none"/>
                <w:lang w:eastAsia="zh-CN"/>
              </w:rPr>
            </w:pPr>
            <w:r>
              <w:rPr>
                <w:rFonts w:ascii="Times New Roman" w:hAnsi="Times New Roman" w:cs="Times New Roman" w:eastAsiaTheme="minorEastAsia"/>
                <w:spacing w:val="23"/>
                <w:w w:val="101"/>
                <w:sz w:val="22"/>
                <w:szCs w:val="22"/>
                <w:highlight w:val="none"/>
                <w:lang w:eastAsia="zh-CN"/>
              </w:rPr>
              <w:t>学术及</w:t>
            </w:r>
          </w:p>
          <w:p w14:paraId="28AF47E1">
            <w:pPr>
              <w:pStyle w:val="7"/>
              <w:jc w:val="center"/>
              <w:rPr>
                <w:rFonts w:ascii="Times New Roman" w:hAnsi="Times New Roman" w:cs="Times New Roman" w:eastAsiaTheme="minorEastAsia"/>
                <w:spacing w:val="23"/>
                <w:w w:val="101"/>
                <w:sz w:val="22"/>
                <w:szCs w:val="22"/>
                <w:highlight w:val="none"/>
                <w:lang w:eastAsia="zh-CN"/>
              </w:rPr>
            </w:pPr>
            <w:r>
              <w:rPr>
                <w:rFonts w:ascii="Times New Roman" w:hAnsi="Times New Roman" w:cs="Times New Roman" w:eastAsiaTheme="minorEastAsia"/>
                <w:spacing w:val="23"/>
                <w:w w:val="101"/>
                <w:sz w:val="22"/>
                <w:szCs w:val="22"/>
                <w:highlight w:val="none"/>
                <w:lang w:eastAsia="zh-CN"/>
              </w:rPr>
              <w:t>创新</w:t>
            </w:r>
          </w:p>
          <w:p w14:paraId="67653BE8">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spacing w:val="23"/>
                <w:w w:val="101"/>
                <w:sz w:val="22"/>
                <w:szCs w:val="22"/>
                <w:highlight w:val="none"/>
                <w:lang w:eastAsia="zh-CN"/>
              </w:rPr>
              <w:t>成果</w:t>
            </w:r>
          </w:p>
        </w:tc>
        <w:tc>
          <w:tcPr>
            <w:tcW w:w="568" w:type="pct"/>
          </w:tcPr>
          <w:p w14:paraId="31B823D3">
            <w:pPr>
              <w:spacing w:line="360" w:lineRule="auto"/>
              <w:jc w:val="both"/>
              <w:rPr>
                <w:rFonts w:ascii="Times New Roman" w:hAnsi="Times New Roman" w:cs="Times New Roman" w:eastAsiaTheme="minorEastAsia"/>
                <w:sz w:val="20"/>
                <w:szCs w:val="20"/>
                <w:highlight w:val="none"/>
              </w:rPr>
            </w:pPr>
          </w:p>
          <w:p w14:paraId="004328C1">
            <w:pPr>
              <w:pStyle w:val="7"/>
              <w:spacing w:line="360" w:lineRule="auto"/>
              <w:ind w:left="120"/>
              <w:jc w:val="both"/>
              <w:rPr>
                <w:rFonts w:ascii="Times New Roman" w:hAnsi="Times New Roman" w:cs="Times New Roman" w:eastAsiaTheme="minorEastAsia"/>
                <w:sz w:val="22"/>
                <w:szCs w:val="22"/>
                <w:highlight w:val="none"/>
              </w:rPr>
            </w:pPr>
            <w:r>
              <w:rPr>
                <w:rFonts w:ascii="Times New Roman" w:hAnsi="Times New Roman" w:cs="Times New Roman" w:eastAsiaTheme="minorEastAsia"/>
                <w:spacing w:val="-8"/>
                <w:sz w:val="22"/>
                <w:szCs w:val="22"/>
                <w:highlight w:val="none"/>
              </w:rPr>
              <w:t>学科竞赛</w:t>
            </w:r>
          </w:p>
        </w:tc>
        <w:tc>
          <w:tcPr>
            <w:tcW w:w="2075" w:type="pct"/>
            <w:vAlign w:val="center"/>
          </w:tcPr>
          <w:p w14:paraId="2B7F1216">
            <w:pPr>
              <w:pStyle w:val="7"/>
              <w:tabs>
                <w:tab w:val="left" w:pos="5670"/>
              </w:tabs>
              <w:ind w:left="122" w:right="48" w:rightChars="23"/>
              <w:rPr>
                <w:rFonts w:ascii="Times New Roman" w:hAnsi="Times New Roman" w:cs="Times New Roman" w:eastAsiaTheme="minorEastAsia"/>
                <w:sz w:val="22"/>
                <w:szCs w:val="22"/>
                <w:highlight w:val="none"/>
                <w:lang w:eastAsia="zh-CN"/>
              </w:rPr>
            </w:pPr>
            <w:r>
              <w:rPr>
                <w:rFonts w:ascii="Times New Roman" w:hAnsi="Times New Roman" w:cs="Times New Roman" w:eastAsiaTheme="minorEastAsia"/>
                <w:sz w:val="22"/>
                <w:szCs w:val="22"/>
                <w:highlight w:val="none"/>
                <w:lang w:eastAsia="zh-CN"/>
              </w:rPr>
              <w:t>学业相关的国内权威学科竞赛（全国赛）并获得三等奖以上奖励</w:t>
            </w:r>
          </w:p>
        </w:tc>
        <w:tc>
          <w:tcPr>
            <w:tcW w:w="1211" w:type="pct"/>
            <w:vAlign w:val="center"/>
          </w:tcPr>
          <w:p w14:paraId="44E5A2A5">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spacing w:val="-5"/>
                <w:sz w:val="22"/>
                <w:szCs w:val="22"/>
                <w:highlight w:val="none"/>
              </w:rPr>
              <w:t>得分=</w:t>
            </w:r>
            <w:r>
              <w:rPr>
                <w:rFonts w:ascii="Times New Roman" w:hAnsi="Times New Roman" w:cs="Times New Roman" w:eastAsiaTheme="minorEastAsia"/>
                <w:spacing w:val="-28"/>
                <w:sz w:val="22"/>
                <w:szCs w:val="22"/>
                <w:highlight w:val="none"/>
              </w:rPr>
              <w:t xml:space="preserve"> </w:t>
            </w:r>
            <w:r>
              <w:rPr>
                <w:rFonts w:hint="eastAsia" w:ascii="Times New Roman" w:hAnsi="Times New Roman" w:cs="Times New Roman" w:eastAsiaTheme="minorEastAsia"/>
                <w:spacing w:val="-28"/>
                <w:sz w:val="22"/>
                <w:szCs w:val="22"/>
                <w:highlight w:val="none"/>
                <w:lang w:eastAsia="zh-CN"/>
              </w:rPr>
              <w:t>总分</w:t>
            </w:r>
            <w:r>
              <w:rPr>
                <w:rFonts w:ascii="Times New Roman" w:hAnsi="Times New Roman" w:cs="Times New Roman" w:eastAsiaTheme="minorEastAsia"/>
                <w:spacing w:val="-5"/>
                <w:sz w:val="24"/>
                <w:szCs w:val="24"/>
                <w:highlight w:val="none"/>
              </w:rPr>
              <w:t>×</w:t>
            </w:r>
            <w:r>
              <w:rPr>
                <w:rFonts w:ascii="Times New Roman" w:hAnsi="Times New Roman" w:cs="Times New Roman" w:eastAsiaTheme="minorEastAsia"/>
                <w:spacing w:val="-5"/>
                <w:sz w:val="22"/>
                <w:szCs w:val="22"/>
                <w:highlight w:val="none"/>
                <w:lang w:eastAsia="zh-CN"/>
              </w:rPr>
              <w:t>4</w:t>
            </w:r>
            <w:r>
              <w:rPr>
                <w:rFonts w:ascii="Times New Roman" w:hAnsi="Times New Roman" w:cs="Times New Roman" w:eastAsiaTheme="minorEastAsia"/>
                <w:spacing w:val="-5"/>
                <w:sz w:val="22"/>
                <w:szCs w:val="22"/>
                <w:highlight w:val="none"/>
              </w:rPr>
              <w:t>%</w:t>
            </w:r>
          </w:p>
        </w:tc>
        <w:tc>
          <w:tcPr>
            <w:tcW w:w="674" w:type="pct"/>
            <w:vAlign w:val="center"/>
          </w:tcPr>
          <w:p w14:paraId="389D7533">
            <w:pPr>
              <w:pStyle w:val="7"/>
              <w:jc w:val="center"/>
              <w:rPr>
                <w:rFonts w:ascii="Times New Roman" w:hAnsi="Times New Roman" w:cs="Times New Roman" w:eastAsiaTheme="minorEastAsia"/>
                <w:spacing w:val="-5"/>
                <w:sz w:val="22"/>
                <w:szCs w:val="22"/>
                <w:highlight w:val="none"/>
                <w:lang w:eastAsia="zh-CN"/>
              </w:rPr>
            </w:pPr>
            <w:r>
              <w:rPr>
                <w:rFonts w:hint="eastAsia" w:ascii="Times New Roman" w:hAnsi="Times New Roman" w:cs="Times New Roman" w:eastAsiaTheme="minorEastAsia"/>
                <w:spacing w:val="-5"/>
                <w:sz w:val="22"/>
                <w:szCs w:val="22"/>
                <w:highlight w:val="none"/>
                <w:lang w:eastAsia="zh-CN"/>
              </w:rPr>
              <w:t>4</w:t>
            </w:r>
          </w:p>
        </w:tc>
      </w:tr>
      <w:tr w14:paraId="32C3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jc w:val="center"/>
        </w:trPr>
        <w:tc>
          <w:tcPr>
            <w:tcW w:w="472" w:type="pct"/>
            <w:vMerge w:val="continue"/>
            <w:tcBorders>
              <w:top w:val="nil"/>
              <w:bottom w:val="nil"/>
            </w:tcBorders>
            <w:vAlign w:val="center"/>
          </w:tcPr>
          <w:p w14:paraId="78EF5A14">
            <w:pPr>
              <w:jc w:val="center"/>
              <w:rPr>
                <w:rFonts w:ascii="Times New Roman" w:hAnsi="Times New Roman" w:cs="Times New Roman" w:eastAsiaTheme="minorEastAsia"/>
                <w:sz w:val="20"/>
                <w:szCs w:val="20"/>
                <w:highlight w:val="none"/>
              </w:rPr>
            </w:pPr>
          </w:p>
        </w:tc>
        <w:tc>
          <w:tcPr>
            <w:tcW w:w="568" w:type="pct"/>
          </w:tcPr>
          <w:p w14:paraId="115FA495">
            <w:pPr>
              <w:spacing w:line="360" w:lineRule="auto"/>
              <w:jc w:val="both"/>
              <w:rPr>
                <w:rFonts w:ascii="Times New Roman" w:hAnsi="Times New Roman" w:cs="Times New Roman" w:eastAsiaTheme="minorEastAsia"/>
                <w:sz w:val="20"/>
                <w:szCs w:val="20"/>
                <w:highlight w:val="none"/>
              </w:rPr>
            </w:pPr>
          </w:p>
          <w:p w14:paraId="1D39B096">
            <w:pPr>
              <w:pStyle w:val="7"/>
              <w:spacing w:line="360" w:lineRule="auto"/>
              <w:ind w:left="104"/>
              <w:jc w:val="both"/>
              <w:rPr>
                <w:rFonts w:hint="eastAsia" w:ascii="Times New Roman" w:hAnsi="Times New Roman" w:cs="Times New Roman" w:eastAsiaTheme="minorEastAsia"/>
                <w:sz w:val="22"/>
                <w:szCs w:val="22"/>
                <w:highlight w:val="none"/>
                <w:lang w:eastAsia="zh-CN"/>
              </w:rPr>
            </w:pPr>
            <w:r>
              <w:rPr>
                <w:rFonts w:hint="eastAsia" w:ascii="Times New Roman" w:hAnsi="Times New Roman" w:cs="Times New Roman" w:eastAsiaTheme="minorEastAsia"/>
                <w:spacing w:val="-4"/>
                <w:sz w:val="22"/>
                <w:szCs w:val="22"/>
                <w:highlight w:val="none"/>
                <w:lang w:val="en-US" w:eastAsia="zh-CN"/>
              </w:rPr>
              <w:t>学术论文</w:t>
            </w:r>
          </w:p>
        </w:tc>
        <w:tc>
          <w:tcPr>
            <w:tcW w:w="2075" w:type="pct"/>
            <w:vAlign w:val="center"/>
          </w:tcPr>
          <w:p w14:paraId="493836C5">
            <w:pPr>
              <w:pStyle w:val="7"/>
              <w:tabs>
                <w:tab w:val="left" w:pos="5670"/>
              </w:tabs>
              <w:ind w:left="122" w:right="48" w:rightChars="23"/>
              <w:rPr>
                <w:rFonts w:ascii="Times New Roman" w:hAnsi="Times New Roman" w:cs="Times New Roman" w:eastAsiaTheme="minorEastAsia"/>
                <w:sz w:val="22"/>
                <w:szCs w:val="22"/>
                <w:highlight w:val="none"/>
                <w:lang w:eastAsia="zh-CN"/>
              </w:rPr>
            </w:pPr>
            <w:r>
              <w:rPr>
                <w:rFonts w:ascii="Times New Roman" w:hAnsi="Times New Roman" w:cs="Times New Roman" w:eastAsiaTheme="minorEastAsia"/>
                <w:sz w:val="22"/>
                <w:szCs w:val="22"/>
                <w:highlight w:val="none"/>
                <w:lang w:eastAsia="zh-CN"/>
              </w:rPr>
              <w:t>在核心期刊</w:t>
            </w:r>
            <w:r>
              <w:rPr>
                <w:rFonts w:hint="eastAsia" w:ascii="Times New Roman" w:hAnsi="Times New Roman" w:cs="Times New Roman" w:eastAsiaTheme="minorEastAsia"/>
                <w:sz w:val="22"/>
                <w:szCs w:val="22"/>
                <w:highlight w:val="none"/>
                <w:lang w:eastAsia="zh-CN"/>
              </w:rPr>
              <w:t>以上</w:t>
            </w:r>
            <w:r>
              <w:rPr>
                <w:rFonts w:ascii="Times New Roman" w:hAnsi="Times New Roman" w:cs="Times New Roman" w:eastAsiaTheme="minorEastAsia"/>
                <w:sz w:val="22"/>
                <w:szCs w:val="22"/>
                <w:highlight w:val="none"/>
                <w:lang w:eastAsia="zh-CN"/>
              </w:rPr>
              <w:t>以第一作者发表的与学业相关的科研论文</w:t>
            </w:r>
          </w:p>
        </w:tc>
        <w:tc>
          <w:tcPr>
            <w:tcW w:w="1211" w:type="pct"/>
            <w:vAlign w:val="center"/>
          </w:tcPr>
          <w:p w14:paraId="0C99F9F6">
            <w:pPr>
              <w:pStyle w:val="7"/>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spacing w:val="-5"/>
                <w:sz w:val="22"/>
                <w:szCs w:val="22"/>
                <w:highlight w:val="none"/>
              </w:rPr>
              <w:t>得分=</w:t>
            </w:r>
            <w:r>
              <w:rPr>
                <w:rFonts w:ascii="Times New Roman" w:hAnsi="Times New Roman" w:cs="Times New Roman" w:eastAsiaTheme="minorEastAsia"/>
                <w:spacing w:val="-28"/>
                <w:sz w:val="22"/>
                <w:szCs w:val="22"/>
                <w:highlight w:val="none"/>
              </w:rPr>
              <w:t xml:space="preserve"> </w:t>
            </w:r>
            <w:r>
              <w:rPr>
                <w:rFonts w:hint="eastAsia" w:ascii="Times New Roman" w:hAnsi="Times New Roman" w:cs="Times New Roman" w:eastAsiaTheme="minorEastAsia"/>
                <w:spacing w:val="-5"/>
                <w:sz w:val="22"/>
                <w:szCs w:val="22"/>
                <w:highlight w:val="none"/>
                <w:lang w:eastAsia="zh-CN"/>
              </w:rPr>
              <w:t>总分</w:t>
            </w:r>
            <w:r>
              <w:rPr>
                <w:rFonts w:ascii="Times New Roman" w:hAnsi="Times New Roman" w:cs="Times New Roman" w:eastAsiaTheme="minorEastAsia"/>
                <w:spacing w:val="-5"/>
                <w:sz w:val="24"/>
                <w:szCs w:val="24"/>
                <w:highlight w:val="none"/>
              </w:rPr>
              <w:t>×</w:t>
            </w:r>
            <w:r>
              <w:rPr>
                <w:rFonts w:ascii="Times New Roman" w:hAnsi="Times New Roman" w:cs="Times New Roman" w:eastAsiaTheme="minorEastAsia"/>
                <w:spacing w:val="-5"/>
                <w:sz w:val="22"/>
                <w:szCs w:val="22"/>
                <w:highlight w:val="none"/>
                <w:lang w:eastAsia="zh-CN"/>
              </w:rPr>
              <w:t>3.5</w:t>
            </w:r>
            <w:r>
              <w:rPr>
                <w:rFonts w:ascii="Times New Roman" w:hAnsi="Times New Roman" w:cs="Times New Roman" w:eastAsiaTheme="minorEastAsia"/>
                <w:spacing w:val="-5"/>
                <w:sz w:val="22"/>
                <w:szCs w:val="22"/>
                <w:highlight w:val="none"/>
              </w:rPr>
              <w:t>%</w:t>
            </w:r>
          </w:p>
        </w:tc>
        <w:tc>
          <w:tcPr>
            <w:tcW w:w="674" w:type="pct"/>
            <w:vAlign w:val="center"/>
          </w:tcPr>
          <w:p w14:paraId="0A171668">
            <w:pPr>
              <w:pStyle w:val="7"/>
              <w:jc w:val="center"/>
              <w:rPr>
                <w:rFonts w:ascii="Times New Roman" w:hAnsi="Times New Roman" w:cs="Times New Roman" w:eastAsiaTheme="minorEastAsia"/>
                <w:spacing w:val="-5"/>
                <w:sz w:val="22"/>
                <w:szCs w:val="22"/>
                <w:highlight w:val="none"/>
                <w:lang w:eastAsia="zh-CN"/>
              </w:rPr>
            </w:pPr>
            <w:r>
              <w:rPr>
                <w:rFonts w:hint="eastAsia" w:ascii="Times New Roman" w:hAnsi="Times New Roman" w:cs="Times New Roman" w:eastAsiaTheme="minorEastAsia"/>
                <w:spacing w:val="-5"/>
                <w:sz w:val="22"/>
                <w:szCs w:val="22"/>
                <w:highlight w:val="none"/>
                <w:lang w:eastAsia="zh-CN"/>
              </w:rPr>
              <w:t>3.5</w:t>
            </w:r>
          </w:p>
        </w:tc>
      </w:tr>
      <w:tr w14:paraId="6BC3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8" w:hRule="atLeast"/>
          <w:jc w:val="center"/>
        </w:trPr>
        <w:tc>
          <w:tcPr>
            <w:tcW w:w="472" w:type="pct"/>
            <w:vAlign w:val="center"/>
          </w:tcPr>
          <w:p w14:paraId="082A054F">
            <w:pPr>
              <w:pStyle w:val="7"/>
              <w:ind w:left="115"/>
              <w:jc w:val="center"/>
              <w:rPr>
                <w:rFonts w:ascii="Times New Roman" w:hAnsi="Times New Roman" w:cs="Times New Roman" w:eastAsiaTheme="minorEastAsia"/>
                <w:sz w:val="22"/>
                <w:szCs w:val="22"/>
                <w:highlight w:val="none"/>
                <w:lang w:eastAsia="zh-CN"/>
              </w:rPr>
            </w:pPr>
            <w:r>
              <w:rPr>
                <w:rFonts w:ascii="Times New Roman" w:hAnsi="Times New Roman" w:cs="Times New Roman" w:eastAsiaTheme="minorEastAsia"/>
                <w:sz w:val="22"/>
                <w:szCs w:val="22"/>
                <w:highlight w:val="none"/>
                <w:lang w:eastAsia="zh-CN"/>
              </w:rPr>
              <w:t>综合</w:t>
            </w:r>
          </w:p>
          <w:p w14:paraId="4F1A55A1">
            <w:pPr>
              <w:pStyle w:val="7"/>
              <w:ind w:left="115"/>
              <w:jc w:val="center"/>
              <w:rPr>
                <w:rFonts w:ascii="Times New Roman" w:hAnsi="Times New Roman" w:cs="Times New Roman" w:eastAsiaTheme="minorEastAsia"/>
                <w:sz w:val="22"/>
                <w:szCs w:val="22"/>
                <w:highlight w:val="none"/>
                <w:lang w:eastAsia="zh-CN"/>
              </w:rPr>
            </w:pPr>
            <w:r>
              <w:rPr>
                <w:rFonts w:ascii="Times New Roman" w:hAnsi="Times New Roman" w:cs="Times New Roman" w:eastAsiaTheme="minorEastAsia"/>
                <w:sz w:val="22"/>
                <w:szCs w:val="22"/>
                <w:highlight w:val="none"/>
                <w:lang w:eastAsia="zh-CN"/>
              </w:rPr>
              <w:t>素质</w:t>
            </w:r>
          </w:p>
          <w:p w14:paraId="4053E897">
            <w:pPr>
              <w:pStyle w:val="7"/>
              <w:ind w:left="115"/>
              <w:jc w:val="center"/>
              <w:rPr>
                <w:rFonts w:ascii="Times New Roman" w:hAnsi="Times New Roman" w:cs="Times New Roman" w:eastAsiaTheme="minorEastAsia"/>
                <w:sz w:val="22"/>
                <w:szCs w:val="22"/>
                <w:highlight w:val="none"/>
              </w:rPr>
            </w:pPr>
            <w:r>
              <w:rPr>
                <w:rFonts w:ascii="Times New Roman" w:hAnsi="Times New Roman" w:cs="Times New Roman" w:eastAsiaTheme="minorEastAsia"/>
                <w:sz w:val="22"/>
                <w:szCs w:val="22"/>
                <w:highlight w:val="none"/>
                <w:lang w:eastAsia="zh-CN"/>
              </w:rPr>
              <w:t>评价</w:t>
            </w:r>
          </w:p>
        </w:tc>
        <w:tc>
          <w:tcPr>
            <w:tcW w:w="2643" w:type="pct"/>
            <w:gridSpan w:val="2"/>
            <w:vAlign w:val="center"/>
          </w:tcPr>
          <w:p w14:paraId="6E0EC04B">
            <w:pPr>
              <w:pStyle w:val="7"/>
              <w:tabs>
                <w:tab w:val="left" w:pos="5670"/>
              </w:tabs>
              <w:ind w:left="122" w:right="48" w:rightChars="23"/>
              <w:jc w:val="both"/>
              <w:rPr>
                <w:rFonts w:ascii="Times New Roman" w:hAnsi="Times New Roman" w:cs="Times New Roman" w:eastAsiaTheme="minorEastAsia"/>
                <w:sz w:val="22"/>
                <w:szCs w:val="22"/>
                <w:highlight w:val="none"/>
                <w:lang w:eastAsia="zh-CN"/>
              </w:rPr>
            </w:pPr>
            <w:r>
              <w:rPr>
                <w:rFonts w:ascii="Times New Roman" w:hAnsi="Times New Roman" w:cs="Times New Roman" w:eastAsiaTheme="minorEastAsia"/>
                <w:sz w:val="22"/>
                <w:szCs w:val="22"/>
                <w:highlight w:val="none"/>
                <w:lang w:eastAsia="zh-CN"/>
              </w:rPr>
              <w:t>包括学生本科阶段在读期间的思想品德考核、参军入伍服兵役情况、志愿服务、荣誉获奖、到国际组织实习等方面</w:t>
            </w:r>
            <w:r>
              <w:rPr>
                <w:rFonts w:hint="eastAsia" w:ascii="Times New Roman" w:hAnsi="Times New Roman" w:cs="Times New Roman" w:eastAsiaTheme="minorEastAsia"/>
                <w:sz w:val="22"/>
                <w:szCs w:val="22"/>
                <w:highlight w:val="none"/>
                <w:lang w:eastAsia="zh-CN"/>
              </w:rPr>
              <w:t>。其中，</w:t>
            </w:r>
            <w:r>
              <w:rPr>
                <w:rFonts w:ascii="Times New Roman" w:hAnsi="Times New Roman" w:cs="Times New Roman" w:eastAsiaTheme="minorEastAsia"/>
                <w:sz w:val="22"/>
                <w:szCs w:val="22"/>
                <w:highlight w:val="none"/>
                <w:lang w:eastAsia="zh-CN"/>
              </w:rPr>
              <w:t>实行思想品德考核一票否决。学生在校期间应无违法违纪受处分及学术不端行为记录。</w:t>
            </w:r>
          </w:p>
        </w:tc>
        <w:tc>
          <w:tcPr>
            <w:tcW w:w="1211" w:type="pct"/>
            <w:vAlign w:val="center"/>
          </w:tcPr>
          <w:p w14:paraId="46F3FC79">
            <w:pPr>
              <w:pStyle w:val="7"/>
              <w:ind w:left="116"/>
              <w:jc w:val="both"/>
              <w:rPr>
                <w:rFonts w:ascii="Times New Roman" w:hAnsi="Times New Roman" w:cs="Times New Roman" w:eastAsiaTheme="minorEastAsia"/>
                <w:sz w:val="22"/>
                <w:szCs w:val="22"/>
                <w:highlight w:val="none"/>
              </w:rPr>
            </w:pPr>
            <w:r>
              <w:rPr>
                <w:rFonts w:ascii="Times New Roman" w:hAnsi="Times New Roman" w:cs="Times New Roman" w:eastAsiaTheme="minorEastAsia"/>
                <w:spacing w:val="-5"/>
                <w:sz w:val="22"/>
                <w:szCs w:val="22"/>
                <w:highlight w:val="none"/>
              </w:rPr>
              <w:t>得分=</w:t>
            </w:r>
            <w:r>
              <w:rPr>
                <w:rFonts w:ascii="Times New Roman" w:hAnsi="Times New Roman" w:cs="Times New Roman" w:eastAsiaTheme="minorEastAsia"/>
                <w:spacing w:val="-28"/>
                <w:sz w:val="22"/>
                <w:szCs w:val="22"/>
                <w:highlight w:val="none"/>
              </w:rPr>
              <w:t xml:space="preserve"> </w:t>
            </w:r>
            <w:r>
              <w:rPr>
                <w:rFonts w:hint="eastAsia" w:ascii="Times New Roman" w:hAnsi="Times New Roman" w:cs="Times New Roman" w:eastAsiaTheme="minorEastAsia"/>
                <w:spacing w:val="-5"/>
                <w:sz w:val="22"/>
                <w:szCs w:val="22"/>
                <w:highlight w:val="none"/>
                <w:lang w:eastAsia="zh-CN"/>
              </w:rPr>
              <w:t>累计总分</w:t>
            </w:r>
            <w:r>
              <w:rPr>
                <w:rFonts w:ascii="Times New Roman" w:hAnsi="Times New Roman" w:cs="Times New Roman" w:eastAsiaTheme="minorEastAsia"/>
                <w:spacing w:val="-5"/>
                <w:sz w:val="24"/>
                <w:szCs w:val="24"/>
                <w:highlight w:val="none"/>
              </w:rPr>
              <w:t>×</w:t>
            </w:r>
            <w:r>
              <w:rPr>
                <w:rFonts w:hint="eastAsia" w:ascii="Times New Roman" w:hAnsi="Times New Roman" w:cs="Times New Roman" w:eastAsiaTheme="minorEastAsia"/>
                <w:spacing w:val="-5"/>
                <w:sz w:val="22"/>
                <w:szCs w:val="22"/>
                <w:highlight w:val="none"/>
                <w:lang w:eastAsia="zh-CN"/>
              </w:rPr>
              <w:t>7</w:t>
            </w:r>
            <w:r>
              <w:rPr>
                <w:rFonts w:ascii="Times New Roman" w:hAnsi="Times New Roman" w:cs="Times New Roman" w:eastAsiaTheme="minorEastAsia"/>
                <w:spacing w:val="-5"/>
                <w:sz w:val="22"/>
                <w:szCs w:val="22"/>
                <w:highlight w:val="none"/>
                <w:lang w:eastAsia="zh-CN"/>
              </w:rPr>
              <w:t>.5</w:t>
            </w:r>
            <w:r>
              <w:rPr>
                <w:rFonts w:ascii="Times New Roman" w:hAnsi="Times New Roman" w:cs="Times New Roman" w:eastAsiaTheme="minorEastAsia"/>
                <w:spacing w:val="-5"/>
                <w:sz w:val="22"/>
                <w:szCs w:val="22"/>
                <w:highlight w:val="none"/>
              </w:rPr>
              <w:t>%</w:t>
            </w:r>
          </w:p>
        </w:tc>
        <w:tc>
          <w:tcPr>
            <w:tcW w:w="674" w:type="pct"/>
            <w:vAlign w:val="center"/>
          </w:tcPr>
          <w:p w14:paraId="19299848">
            <w:pPr>
              <w:pStyle w:val="7"/>
              <w:ind w:left="116"/>
              <w:jc w:val="center"/>
              <w:rPr>
                <w:rFonts w:ascii="Times New Roman" w:hAnsi="Times New Roman" w:cs="Times New Roman" w:eastAsiaTheme="minorEastAsia"/>
                <w:spacing w:val="-5"/>
                <w:sz w:val="22"/>
                <w:szCs w:val="22"/>
                <w:highlight w:val="none"/>
                <w:lang w:eastAsia="zh-CN"/>
              </w:rPr>
            </w:pPr>
            <w:r>
              <w:rPr>
                <w:rFonts w:hint="eastAsia" w:ascii="Times New Roman" w:hAnsi="Times New Roman" w:cs="Times New Roman" w:eastAsiaTheme="minorEastAsia"/>
                <w:spacing w:val="-5"/>
                <w:sz w:val="22"/>
                <w:szCs w:val="22"/>
                <w:highlight w:val="none"/>
                <w:lang w:eastAsia="zh-CN"/>
              </w:rPr>
              <w:t>7.5</w:t>
            </w:r>
          </w:p>
        </w:tc>
      </w:tr>
    </w:tbl>
    <w:p w14:paraId="5268C7FE">
      <w:pPr>
        <w:spacing w:line="360" w:lineRule="auto"/>
        <w:jc w:val="both"/>
        <w:rPr>
          <w:rFonts w:ascii="Times New Roman" w:hAnsi="Times New Roman" w:cs="Times New Roman" w:eastAsiaTheme="minorEastAsia"/>
          <w:sz w:val="20"/>
          <w:szCs w:val="20"/>
          <w:highlight w:val="none"/>
        </w:rPr>
      </w:pPr>
    </w:p>
    <w:p w14:paraId="18CD2F45">
      <w:pPr>
        <w:pStyle w:val="3"/>
        <w:spacing w:line="360" w:lineRule="auto"/>
        <w:ind w:right="449" w:rightChars="214"/>
        <w:jc w:val="right"/>
        <w:rPr>
          <w:rFonts w:hint="eastAsia"/>
          <w:sz w:val="24"/>
          <w:szCs w:val="24"/>
          <w:highlight w:val="none"/>
          <w:lang w:eastAsia="zh-CN"/>
        </w:rPr>
      </w:pPr>
      <w:r>
        <w:rPr>
          <w:rFonts w:hint="eastAsia"/>
          <w:spacing w:val="-2"/>
          <w:sz w:val="24"/>
          <w:szCs w:val="24"/>
          <w:highlight w:val="none"/>
          <w:lang w:eastAsia="zh-CN"/>
        </w:rPr>
        <w:t>香料香精化妆品学部</w:t>
      </w:r>
    </w:p>
    <w:p w14:paraId="129B354C">
      <w:pPr>
        <w:pStyle w:val="3"/>
        <w:tabs>
          <w:tab w:val="left" w:pos="9870"/>
          <w:tab w:val="left" w:pos="10290"/>
        </w:tabs>
        <w:spacing w:line="360" w:lineRule="auto"/>
        <w:ind w:right="449" w:rightChars="214"/>
        <w:jc w:val="right"/>
        <w:rPr>
          <w:rFonts w:hint="eastAsia"/>
          <w:sz w:val="24"/>
          <w:szCs w:val="24"/>
          <w:highlight w:val="none"/>
          <w:lang w:eastAsia="zh-CN"/>
        </w:rPr>
      </w:pPr>
      <w:r>
        <w:rPr>
          <w:rFonts w:ascii="Times New Roman" w:hAnsi="Times New Roman" w:eastAsia="Times New Roman" w:cs="Times New Roman"/>
          <w:spacing w:val="-8"/>
          <w:sz w:val="24"/>
          <w:szCs w:val="24"/>
          <w:highlight w:val="none"/>
        </w:rPr>
        <w:t>2025</w:t>
      </w:r>
      <w:r>
        <w:rPr>
          <w:rFonts w:ascii="Times New Roman" w:hAnsi="Times New Roman" w:eastAsia="Times New Roman" w:cs="Times New Roman"/>
          <w:spacing w:val="23"/>
          <w:w w:val="101"/>
          <w:sz w:val="24"/>
          <w:szCs w:val="24"/>
          <w:highlight w:val="none"/>
        </w:rPr>
        <w:t xml:space="preserve"> </w:t>
      </w:r>
      <w:r>
        <w:rPr>
          <w:spacing w:val="-8"/>
          <w:sz w:val="24"/>
          <w:szCs w:val="24"/>
          <w:highlight w:val="none"/>
        </w:rPr>
        <w:t>年</w:t>
      </w:r>
      <w:r>
        <w:rPr>
          <w:spacing w:val="16"/>
          <w:sz w:val="24"/>
          <w:szCs w:val="24"/>
          <w:highlight w:val="none"/>
        </w:rPr>
        <w:t xml:space="preserve"> </w:t>
      </w:r>
      <w:r>
        <w:rPr>
          <w:rFonts w:ascii="Times New Roman" w:hAnsi="Times New Roman" w:eastAsia="Times New Roman" w:cs="Times New Roman"/>
          <w:spacing w:val="-8"/>
          <w:sz w:val="24"/>
          <w:szCs w:val="24"/>
          <w:highlight w:val="none"/>
        </w:rPr>
        <w:t>8</w:t>
      </w:r>
      <w:r>
        <w:rPr>
          <w:rFonts w:ascii="Times New Roman" w:hAnsi="Times New Roman" w:eastAsia="Times New Roman" w:cs="Times New Roman"/>
          <w:spacing w:val="41"/>
          <w:w w:val="101"/>
          <w:sz w:val="24"/>
          <w:szCs w:val="24"/>
          <w:highlight w:val="none"/>
        </w:rPr>
        <w:t xml:space="preserve"> </w:t>
      </w:r>
      <w:r>
        <w:rPr>
          <w:spacing w:val="-8"/>
          <w:sz w:val="24"/>
          <w:szCs w:val="24"/>
          <w:highlight w:val="none"/>
        </w:rPr>
        <w:t xml:space="preserve">月 </w:t>
      </w:r>
      <w:r>
        <w:rPr>
          <w:rFonts w:hint="eastAsia" w:ascii="Times New Roman" w:hAnsi="Times New Roman" w:eastAsia="宋体" w:cs="Times New Roman"/>
          <w:spacing w:val="-8"/>
          <w:sz w:val="24"/>
          <w:szCs w:val="24"/>
          <w:highlight w:val="none"/>
          <w:lang w:val="en-US" w:eastAsia="zh-CN"/>
        </w:rPr>
        <w:t>30</w:t>
      </w:r>
      <w:r>
        <w:rPr>
          <w:spacing w:val="-8"/>
          <w:sz w:val="24"/>
          <w:szCs w:val="24"/>
          <w:highlight w:val="none"/>
        </w:rPr>
        <w:t>日</w:t>
      </w:r>
      <w:r>
        <w:rPr>
          <w:rFonts w:hint="eastAsia"/>
          <w:spacing w:val="-8"/>
          <w:sz w:val="24"/>
          <w:szCs w:val="24"/>
          <w:highlight w:val="none"/>
          <w:lang w:eastAsia="zh-CN"/>
        </w:rPr>
        <w:t xml:space="preserve">      </w:t>
      </w:r>
    </w:p>
    <w:p w14:paraId="6758662B">
      <w:pPr>
        <w:spacing w:line="191" w:lineRule="auto"/>
        <w:rPr>
          <w:highlight w:val="none"/>
        </w:rPr>
        <w:sectPr>
          <w:pgSz w:w="11906" w:h="16839"/>
          <w:pgMar w:top="1431" w:right="932" w:bottom="0" w:left="643" w:header="0" w:footer="0" w:gutter="0"/>
          <w:cols w:space="720" w:num="1"/>
        </w:sectPr>
      </w:pPr>
    </w:p>
    <w:p w14:paraId="45547D5A">
      <w:pPr>
        <w:spacing w:line="360" w:lineRule="auto"/>
        <w:rPr>
          <w:rFonts w:ascii="Times New Roman" w:hAnsi="Times New Roman" w:cs="Times New Roman" w:eastAsiaTheme="minorEastAsia"/>
          <w:b/>
          <w:bCs/>
          <w:sz w:val="28"/>
          <w:szCs w:val="28"/>
          <w:highlight w:val="none"/>
          <w:lang w:eastAsia="zh-CN"/>
        </w:rPr>
      </w:pPr>
      <w:r>
        <w:rPr>
          <w:rFonts w:ascii="Times New Roman" w:hAnsi="Times New Roman" w:cs="Times New Roman" w:eastAsiaTheme="minorEastAsia"/>
          <w:b/>
          <w:bCs/>
          <w:sz w:val="28"/>
          <w:szCs w:val="28"/>
          <w:highlight w:val="none"/>
          <w:lang w:eastAsia="zh-CN"/>
        </w:rPr>
        <w:t>附 ： 推免生学术及创新成果计分参考标准</w:t>
      </w:r>
    </w:p>
    <w:p w14:paraId="5559B797">
      <w:pPr>
        <w:spacing w:before="120" w:beforeLines="50" w:after="120" w:afterLines="50" w:line="360" w:lineRule="auto"/>
        <w:ind w:firstLine="5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推免生学术及创新成果部分得分占综合考评</w:t>
      </w:r>
      <w:r>
        <w:rPr>
          <w:rFonts w:hint="eastAsia" w:ascii="Times New Roman" w:hAnsi="Times New Roman" w:cs="Times New Roman" w:eastAsiaTheme="minorEastAsia"/>
          <w:sz w:val="24"/>
          <w:szCs w:val="24"/>
          <w:highlight w:val="none"/>
          <w:lang w:val="en-US" w:eastAsia="zh-CN"/>
        </w:rPr>
        <w:t>成绩</w:t>
      </w:r>
      <w:r>
        <w:rPr>
          <w:rFonts w:ascii="Times New Roman" w:hAnsi="Times New Roman" w:cs="Times New Roman" w:eastAsiaTheme="minorEastAsia"/>
          <w:sz w:val="24"/>
          <w:szCs w:val="24"/>
          <w:highlight w:val="none"/>
          <w:lang w:eastAsia="zh-CN"/>
        </w:rPr>
        <w:t>的7.5%，主要包括学生取得的</w:t>
      </w:r>
      <w:r>
        <w:rPr>
          <w:rFonts w:hint="eastAsia" w:ascii="Times New Roman" w:hAnsi="Times New Roman" w:cs="Times New Roman" w:eastAsiaTheme="minorEastAsia"/>
          <w:sz w:val="24"/>
          <w:szCs w:val="24"/>
          <w:highlight w:val="none"/>
          <w:lang w:val="en-US" w:eastAsia="zh-CN"/>
        </w:rPr>
        <w:t>学科</w:t>
      </w:r>
      <w:r>
        <w:rPr>
          <w:rFonts w:ascii="Times New Roman" w:hAnsi="Times New Roman" w:cs="Times New Roman" w:eastAsiaTheme="minorEastAsia"/>
          <w:sz w:val="24"/>
          <w:szCs w:val="24"/>
          <w:highlight w:val="none"/>
          <w:lang w:eastAsia="zh-CN"/>
        </w:rPr>
        <w:t>竞赛获奖和</w:t>
      </w:r>
      <w:r>
        <w:rPr>
          <w:rFonts w:hint="eastAsia" w:ascii="Times New Roman" w:hAnsi="Times New Roman" w:cs="Times New Roman" w:eastAsiaTheme="minorEastAsia"/>
          <w:sz w:val="24"/>
          <w:szCs w:val="24"/>
          <w:highlight w:val="none"/>
          <w:lang w:val="en-US" w:eastAsia="zh-CN"/>
        </w:rPr>
        <w:t>学术论文</w:t>
      </w:r>
      <w:r>
        <w:rPr>
          <w:rFonts w:ascii="Times New Roman" w:hAnsi="Times New Roman" w:cs="Times New Roman" w:eastAsiaTheme="minorEastAsia"/>
          <w:sz w:val="24"/>
          <w:szCs w:val="24"/>
          <w:highlight w:val="none"/>
          <w:lang w:eastAsia="zh-CN"/>
        </w:rPr>
        <w:t>，以百分制计。同一方面（包括</w:t>
      </w:r>
      <w:r>
        <w:rPr>
          <w:rFonts w:hint="eastAsia" w:ascii="Times New Roman" w:hAnsi="Times New Roman" w:cs="Times New Roman" w:eastAsiaTheme="minorEastAsia"/>
          <w:sz w:val="24"/>
          <w:szCs w:val="24"/>
          <w:highlight w:val="none"/>
          <w:lang w:val="en-US" w:eastAsia="zh-CN"/>
        </w:rPr>
        <w:t>学科</w:t>
      </w:r>
      <w:r>
        <w:rPr>
          <w:rFonts w:ascii="Times New Roman" w:hAnsi="Times New Roman" w:cs="Times New Roman" w:eastAsiaTheme="minorEastAsia"/>
          <w:sz w:val="24"/>
          <w:szCs w:val="24"/>
          <w:highlight w:val="none"/>
          <w:lang w:eastAsia="zh-CN"/>
        </w:rPr>
        <w:t>竞赛获奖和</w:t>
      </w:r>
      <w:r>
        <w:rPr>
          <w:rFonts w:hint="eastAsia" w:ascii="Times New Roman" w:hAnsi="Times New Roman" w:cs="Times New Roman" w:eastAsiaTheme="minorEastAsia"/>
          <w:sz w:val="24"/>
          <w:szCs w:val="24"/>
          <w:highlight w:val="yellow"/>
          <w:lang w:val="en-US" w:eastAsia="zh-CN"/>
        </w:rPr>
        <w:t>学术论文</w:t>
      </w:r>
      <w:r>
        <w:rPr>
          <w:rFonts w:ascii="Times New Roman" w:hAnsi="Times New Roman" w:cs="Times New Roman" w:eastAsiaTheme="minorEastAsia"/>
          <w:sz w:val="24"/>
          <w:szCs w:val="24"/>
          <w:highlight w:val="none"/>
          <w:lang w:eastAsia="zh-CN"/>
        </w:rPr>
        <w:t>2个方面）有多项成果的，最多取1项参与计分。</w:t>
      </w:r>
    </w:p>
    <w:p w14:paraId="6DE50A26">
      <w:pPr>
        <w:numPr>
          <w:ilvl w:val="0"/>
          <w:numId w:val="1"/>
        </w:numPr>
        <w:spacing w:before="120" w:beforeLines="50" w:after="120" w:afterLines="50" w:line="360" w:lineRule="auto"/>
        <w:ind w:firstLine="0"/>
        <w:rPr>
          <w:rFonts w:ascii="Times New Roman" w:hAnsi="Times New Roman" w:eastAsia="黑体" w:cs="Times New Roman"/>
          <w:b/>
          <w:bCs/>
          <w:sz w:val="24"/>
          <w:szCs w:val="24"/>
          <w:highlight w:val="none"/>
        </w:rPr>
      </w:pPr>
      <w:r>
        <w:rPr>
          <w:rFonts w:ascii="Times New Roman" w:hAnsi="Times New Roman" w:eastAsia="黑体" w:cs="Times New Roman"/>
          <w:b/>
          <w:bCs/>
          <w:sz w:val="24"/>
          <w:szCs w:val="24"/>
          <w:highlight w:val="none"/>
        </w:rPr>
        <w:t>学科竞赛：（最高 100 分）</w:t>
      </w:r>
    </w:p>
    <w:p w14:paraId="06C33C09">
      <w:pPr>
        <w:spacing w:before="120" w:beforeLines="50" w:after="120" w:afterLines="50" w:line="360" w:lineRule="auto"/>
        <w:ind w:firstLine="500"/>
        <w:rPr>
          <w:rFonts w:hint="default" w:ascii="Times New Roman" w:hAnsi="Times New Roman" w:cs="Times New Roman" w:eastAsiaTheme="minorEastAsia"/>
          <w:spacing w:val="-17"/>
          <w:sz w:val="24"/>
          <w:szCs w:val="24"/>
          <w:highlight w:val="none"/>
          <w:lang w:val="en-US" w:eastAsia="zh-CN"/>
        </w:rPr>
      </w:pPr>
      <w:r>
        <w:rPr>
          <w:rFonts w:ascii="Times New Roman" w:hAnsi="Times New Roman" w:cs="Times New Roman" w:eastAsiaTheme="minorEastAsia"/>
          <w:spacing w:val="-17"/>
          <w:sz w:val="24"/>
          <w:szCs w:val="24"/>
          <w:highlight w:val="none"/>
          <w:lang w:eastAsia="zh-CN"/>
        </w:rPr>
        <w:t>仅限学生独立参加或作为前五名（以获奖证书或官方公布的获奖名单所列排名为准；若获奖证书无排名，由材料审核专家</w:t>
      </w:r>
      <w:r>
        <w:rPr>
          <w:rFonts w:hint="eastAsia" w:ascii="Times New Roman" w:hAnsi="Times New Roman" w:cs="Times New Roman" w:eastAsiaTheme="minorEastAsia"/>
          <w:spacing w:val="-17"/>
          <w:sz w:val="24"/>
          <w:szCs w:val="24"/>
          <w:highlight w:val="none"/>
          <w:lang w:eastAsia="zh-CN"/>
        </w:rPr>
        <w:t>小</w:t>
      </w:r>
      <w:r>
        <w:rPr>
          <w:rFonts w:ascii="Times New Roman" w:hAnsi="Times New Roman" w:cs="Times New Roman" w:eastAsiaTheme="minorEastAsia"/>
          <w:spacing w:val="-17"/>
          <w:sz w:val="24"/>
          <w:szCs w:val="24"/>
          <w:highlight w:val="none"/>
          <w:lang w:eastAsia="zh-CN"/>
        </w:rPr>
        <w:t>组会同指导教师研究确定计分）参加与</w:t>
      </w:r>
      <w:r>
        <w:rPr>
          <w:rFonts w:hint="eastAsia" w:ascii="Times New Roman" w:hAnsi="Times New Roman" w:cs="Times New Roman" w:eastAsiaTheme="minorEastAsia"/>
          <w:spacing w:val="-17"/>
          <w:sz w:val="24"/>
          <w:szCs w:val="24"/>
          <w:highlight w:val="none"/>
          <w:lang w:eastAsia="zh-CN"/>
        </w:rPr>
        <w:t>申请人所学专业</w:t>
      </w:r>
      <w:r>
        <w:rPr>
          <w:rFonts w:ascii="Times New Roman" w:hAnsi="Times New Roman" w:cs="Times New Roman" w:eastAsiaTheme="minorEastAsia"/>
          <w:spacing w:val="-17"/>
          <w:sz w:val="24"/>
          <w:szCs w:val="24"/>
          <w:highlight w:val="none"/>
          <w:lang w:eastAsia="zh-CN"/>
        </w:rPr>
        <w:t>相关的国内权威学科竞赛（全国赛）或国际赛事，且上海应用技术大学为第一获奖单位。</w:t>
      </w:r>
      <w:r>
        <w:rPr>
          <w:rFonts w:hint="eastAsia" w:ascii="Times New Roman" w:hAnsi="Times New Roman" w:cs="Times New Roman" w:eastAsiaTheme="minorEastAsia"/>
          <w:spacing w:val="-17"/>
          <w:sz w:val="24"/>
          <w:szCs w:val="24"/>
          <w:highlight w:val="none"/>
          <w:lang w:val="en-US" w:eastAsia="zh-CN"/>
        </w:rPr>
        <w:t>具体说明如下：</w:t>
      </w:r>
    </w:p>
    <w:p w14:paraId="65A508DD">
      <w:pPr>
        <w:numPr>
          <w:ilvl w:val="0"/>
          <w:numId w:val="2"/>
        </w:numPr>
        <w:spacing w:line="360" w:lineRule="auto"/>
        <w:ind w:left="0" w:firstLine="0" w:firstLineChars="0"/>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lang w:eastAsia="zh-CN"/>
        </w:rPr>
        <w:t>中国国际大学生创新大赛、“挑战杯”全国大学生课外学术科技作品竞赛、“挑战杯”中国大学生创业计划大赛</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一等奖及以上100分，二等奖80分，三等奖60分。</w:t>
      </w:r>
    </w:p>
    <w:p w14:paraId="5A93018F">
      <w:pPr>
        <w:numPr>
          <w:ilvl w:val="0"/>
          <w:numId w:val="2"/>
        </w:numPr>
        <w:spacing w:line="360" w:lineRule="auto"/>
        <w:ind w:left="0" w:firstLine="0"/>
        <w:rPr>
          <w:rFonts w:ascii="Times New Roman" w:hAnsi="Times New Roman" w:cs="Times New Roman" w:eastAsiaTheme="minorEastAsia"/>
          <w:spacing w:val="-11"/>
          <w:sz w:val="24"/>
          <w:szCs w:val="24"/>
          <w:highlight w:val="none"/>
          <w:lang w:eastAsia="zh-CN"/>
        </w:rPr>
      </w:pPr>
      <w:r>
        <w:rPr>
          <w:rFonts w:hint="default" w:ascii="Times New Roman" w:hAnsi="Times New Roman" w:cs="Times New Roman" w:eastAsiaTheme="minorEastAsia"/>
          <w:sz w:val="24"/>
          <w:szCs w:val="24"/>
          <w:highlight w:val="none"/>
          <w:lang w:eastAsia="zh-CN"/>
        </w:rPr>
        <w:t>其他国内权威学科竞赛</w:t>
      </w:r>
      <w:bookmarkStart w:id="0" w:name="OLE_LINK2"/>
      <w:r>
        <w:rPr>
          <w:rFonts w:hint="default" w:ascii="Times New Roman" w:hAnsi="Times New Roman" w:cs="Times New Roman" w:eastAsiaTheme="minorEastAsia"/>
          <w:sz w:val="24"/>
          <w:szCs w:val="24"/>
          <w:highlight w:val="none"/>
          <w:lang w:eastAsia="zh-CN"/>
        </w:rPr>
        <w:t>（参照中国高等教育学会发布的普通高校大学生竞赛目录，以参赛时有效的目录为准）</w:t>
      </w:r>
      <w:r>
        <w:rPr>
          <w:rFonts w:hint="eastAsia" w:ascii="Times New Roman" w:hAnsi="Times New Roman" w:cs="Times New Roman" w:eastAsiaTheme="minorEastAsia"/>
          <w:sz w:val="24"/>
          <w:szCs w:val="24"/>
          <w:highlight w:val="none"/>
          <w:lang w:val="en-US" w:eastAsia="zh-CN"/>
        </w:rPr>
        <w:t>及</w:t>
      </w:r>
      <w:r>
        <w:rPr>
          <w:rFonts w:hint="default" w:ascii="Times New Roman" w:hAnsi="Times New Roman" w:cs="Times New Roman" w:eastAsiaTheme="minorEastAsia"/>
          <w:sz w:val="24"/>
          <w:szCs w:val="24"/>
          <w:highlight w:val="none"/>
          <w:lang w:eastAsia="zh-CN"/>
        </w:rPr>
        <w:t>国际竞赛（以《上海应用技术大学大学生学科竞赛管理办法》中的</w:t>
      </w:r>
      <w:r>
        <w:rPr>
          <w:rFonts w:ascii="Times New Roman" w:hAnsi="Times New Roman" w:cs="Times New Roman" w:eastAsiaTheme="minorEastAsia"/>
          <w:sz w:val="24"/>
          <w:szCs w:val="24"/>
          <w:highlight w:val="none"/>
          <w:lang w:eastAsia="zh-CN"/>
        </w:rPr>
        <w:t>I</w:t>
      </w:r>
      <w:r>
        <w:rPr>
          <w:rFonts w:hint="default" w:ascii="Times New Roman" w:hAnsi="Times New Roman" w:cs="Times New Roman" w:eastAsiaTheme="minorEastAsia"/>
          <w:sz w:val="24"/>
          <w:szCs w:val="24"/>
          <w:highlight w:val="none"/>
          <w:lang w:eastAsia="zh-CN"/>
        </w:rPr>
        <w:t>类国际性赛事为准）</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一等奖及以上60分，二等奖40分，三等奖20分。</w:t>
      </w:r>
      <w:bookmarkEnd w:id="0"/>
      <w:r>
        <w:rPr>
          <w:rFonts w:hint="eastAsia" w:ascii="Times New Roman" w:hAnsi="Times New Roman" w:cs="Times New Roman" w:eastAsiaTheme="minorEastAsia"/>
          <w:sz w:val="24"/>
          <w:szCs w:val="24"/>
          <w:highlight w:val="none"/>
          <w:lang w:val="en-US" w:eastAsia="zh-CN"/>
        </w:rPr>
        <w:t>注：</w:t>
      </w:r>
      <w:r>
        <w:rPr>
          <w:rFonts w:hint="default" w:ascii="Times New Roman" w:hAnsi="Times New Roman" w:cs="Times New Roman" w:eastAsiaTheme="minorEastAsia"/>
          <w:sz w:val="24"/>
          <w:szCs w:val="24"/>
          <w:highlight w:val="none"/>
          <w:lang w:eastAsia="zh-CN"/>
        </w:rPr>
        <w:t>竞赛设金/银/铜奖的，分别等同于一/二/三等奖。</w:t>
      </w:r>
    </w:p>
    <w:p w14:paraId="1C14B068">
      <w:pPr>
        <w:numPr>
          <w:ilvl w:val="0"/>
          <w:numId w:val="2"/>
        </w:numPr>
        <w:spacing w:line="360" w:lineRule="auto"/>
        <w:ind w:left="0" w:firstLine="0"/>
        <w:rPr>
          <w:rFonts w:ascii="Times New Roman" w:hAnsi="Times New Roman" w:cs="Times New Roman" w:eastAsiaTheme="minorEastAsia"/>
          <w:spacing w:val="-11"/>
          <w:sz w:val="24"/>
          <w:szCs w:val="24"/>
          <w:highlight w:val="yellow"/>
          <w:lang w:eastAsia="zh-CN"/>
        </w:rPr>
      </w:pPr>
      <w:bookmarkStart w:id="2" w:name="_GoBack"/>
      <w:bookmarkEnd w:id="2"/>
      <w:r>
        <w:rPr>
          <w:rFonts w:hint="default" w:ascii="Times New Roman" w:hAnsi="Times New Roman" w:cs="Times New Roman" w:eastAsiaTheme="minorEastAsia"/>
          <w:spacing w:val="-11"/>
          <w:sz w:val="24"/>
          <w:szCs w:val="24"/>
          <w:highlight w:val="yellow"/>
          <w:lang w:eastAsia="zh-CN"/>
        </w:rPr>
        <w:t>同一项目中</w:t>
      </w:r>
      <w:r>
        <w:rPr>
          <w:rFonts w:hint="eastAsia" w:ascii="Times New Roman" w:hAnsi="Times New Roman" w:cs="Times New Roman" w:eastAsiaTheme="minorEastAsia"/>
          <w:spacing w:val="-11"/>
          <w:sz w:val="24"/>
          <w:szCs w:val="24"/>
          <w:highlight w:val="yellow"/>
          <w:lang w:val="en-US" w:eastAsia="zh-CN"/>
        </w:rPr>
        <w:t>项目负责人</w:t>
      </w:r>
      <w:r>
        <w:rPr>
          <w:rFonts w:hint="eastAsia" w:ascii="Times New Roman" w:hAnsi="Times New Roman" w:cs="Times New Roman" w:eastAsiaTheme="minorEastAsia"/>
          <w:spacing w:val="-11"/>
          <w:sz w:val="24"/>
          <w:szCs w:val="24"/>
          <w:highlight w:val="yellow"/>
          <w:lang w:eastAsia="zh-CN"/>
        </w:rPr>
        <w:t>（</w:t>
      </w:r>
      <w:r>
        <w:rPr>
          <w:rFonts w:hint="eastAsia" w:ascii="Times New Roman" w:hAnsi="Times New Roman" w:cs="Times New Roman" w:eastAsiaTheme="minorEastAsia"/>
          <w:spacing w:val="-11"/>
          <w:sz w:val="24"/>
          <w:szCs w:val="24"/>
          <w:highlight w:val="yellow"/>
          <w:lang w:val="en-US" w:eastAsia="zh-CN"/>
        </w:rPr>
        <w:t>排名第一</w:t>
      </w:r>
      <w:r>
        <w:rPr>
          <w:rFonts w:hint="eastAsia" w:ascii="Times New Roman" w:hAnsi="Times New Roman" w:cs="Times New Roman" w:eastAsiaTheme="minorEastAsia"/>
          <w:spacing w:val="-11"/>
          <w:sz w:val="24"/>
          <w:szCs w:val="24"/>
          <w:highlight w:val="yellow"/>
          <w:lang w:eastAsia="zh-CN"/>
        </w:rPr>
        <w:t>）</w:t>
      </w:r>
      <w:r>
        <w:rPr>
          <w:rFonts w:hint="default" w:ascii="Times New Roman" w:hAnsi="Times New Roman" w:cs="Times New Roman" w:eastAsiaTheme="minorEastAsia"/>
          <w:spacing w:val="-11"/>
          <w:sz w:val="24"/>
          <w:szCs w:val="24"/>
          <w:highlight w:val="yellow"/>
          <w:lang w:eastAsia="zh-CN"/>
        </w:rPr>
        <w:t>按获奖等级计分，其他组员降半档加分。</w:t>
      </w:r>
    </w:p>
    <w:p w14:paraId="72D67104">
      <w:pPr>
        <w:numPr>
          <w:ilvl w:val="0"/>
          <w:numId w:val="2"/>
        </w:numPr>
        <w:spacing w:line="360" w:lineRule="auto"/>
        <w:ind w:left="0" w:firstLine="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同一项目成果参加的</w:t>
      </w:r>
      <w:r>
        <w:rPr>
          <w:rFonts w:hint="eastAsia" w:ascii="Times New Roman" w:hAnsi="Times New Roman" w:cs="Times New Roman" w:eastAsiaTheme="minorEastAsia"/>
          <w:sz w:val="24"/>
          <w:szCs w:val="24"/>
          <w:highlight w:val="none"/>
          <w:lang w:eastAsia="zh-CN"/>
        </w:rPr>
        <w:t>不同</w:t>
      </w:r>
      <w:r>
        <w:rPr>
          <w:rFonts w:ascii="Times New Roman" w:hAnsi="Times New Roman" w:cs="Times New Roman" w:eastAsiaTheme="minorEastAsia"/>
          <w:sz w:val="24"/>
          <w:szCs w:val="24"/>
          <w:highlight w:val="none"/>
          <w:lang w:eastAsia="zh-CN"/>
        </w:rPr>
        <w:t>竞赛以最高分为准。</w:t>
      </w:r>
    </w:p>
    <w:p w14:paraId="34A7EDEC">
      <w:pPr>
        <w:numPr>
          <w:ilvl w:val="0"/>
          <w:numId w:val="1"/>
        </w:numPr>
        <w:spacing w:before="120" w:beforeLines="50" w:after="120" w:afterLines="50" w:line="360" w:lineRule="auto"/>
        <w:ind w:firstLine="0"/>
        <w:rPr>
          <w:rFonts w:ascii="Times New Roman" w:hAnsi="Times New Roman" w:eastAsia="黑体" w:cs="Times New Roman"/>
          <w:b/>
          <w:bCs/>
          <w:sz w:val="24"/>
          <w:szCs w:val="24"/>
          <w:highlight w:val="none"/>
        </w:rPr>
      </w:pPr>
      <w:r>
        <w:rPr>
          <w:rFonts w:hint="eastAsia" w:ascii="Times New Roman" w:hAnsi="Times New Roman" w:cs="Times New Roman" w:eastAsiaTheme="minorEastAsia"/>
          <w:sz w:val="24"/>
          <w:szCs w:val="24"/>
          <w:highlight w:val="none"/>
          <w:lang w:val="en-US" w:eastAsia="zh-CN"/>
        </w:rPr>
        <w:t>学术论文</w:t>
      </w:r>
      <w:r>
        <w:rPr>
          <w:rFonts w:hint="eastAsia" w:ascii="Times New Roman" w:hAnsi="Times New Roman" w:eastAsia="黑体" w:cs="Times New Roman"/>
          <w:b/>
          <w:bCs/>
          <w:sz w:val="24"/>
          <w:szCs w:val="24"/>
          <w:highlight w:val="none"/>
        </w:rPr>
        <w:t>：（最高 100 分）</w:t>
      </w:r>
    </w:p>
    <w:p w14:paraId="295F4855">
      <w:pPr>
        <w:spacing w:before="120" w:beforeLines="50" w:after="120" w:afterLines="50" w:line="360" w:lineRule="auto"/>
        <w:ind w:firstLine="500"/>
        <w:jc w:val="both"/>
        <w:rPr>
          <w:rFonts w:ascii="Times New Roman" w:hAnsi="Times New Roman" w:cs="Times New Roman" w:eastAsiaTheme="minorEastAsia"/>
          <w:spacing w:val="-6"/>
          <w:sz w:val="24"/>
          <w:szCs w:val="24"/>
          <w:highlight w:val="none"/>
          <w:lang w:eastAsia="zh-CN"/>
        </w:rPr>
      </w:pPr>
      <w:r>
        <w:rPr>
          <w:rFonts w:ascii="Times New Roman" w:hAnsi="Times New Roman" w:cs="Times New Roman" w:eastAsiaTheme="minorEastAsia"/>
          <w:spacing w:val="-6"/>
          <w:sz w:val="24"/>
          <w:szCs w:val="24"/>
          <w:highlight w:val="none"/>
          <w:lang w:eastAsia="zh-CN"/>
        </w:rPr>
        <w:t>仅限学生以上海应用技术大学为第一单位，以第一作者（</w:t>
      </w:r>
      <w:bookmarkStart w:id="1" w:name="OLE_LINK6"/>
      <w:r>
        <w:rPr>
          <w:rFonts w:ascii="Times New Roman" w:hAnsi="Times New Roman" w:cs="Times New Roman" w:eastAsiaTheme="minorEastAsia"/>
          <w:spacing w:val="-6"/>
          <w:sz w:val="24"/>
          <w:szCs w:val="24"/>
          <w:highlight w:val="none"/>
          <w:lang w:eastAsia="zh-CN"/>
        </w:rPr>
        <w:t>或</w:t>
      </w:r>
      <w:bookmarkEnd w:id="1"/>
      <w:r>
        <w:rPr>
          <w:rFonts w:ascii="Times New Roman" w:hAnsi="Times New Roman" w:cs="Times New Roman" w:eastAsiaTheme="minorEastAsia"/>
          <w:spacing w:val="-6"/>
          <w:sz w:val="24"/>
          <w:szCs w:val="24"/>
          <w:highlight w:val="none"/>
          <w:lang w:eastAsia="zh-CN"/>
        </w:rPr>
        <w:t>指导教师为第一作者、申请学生为第二作者；如出现共同第一作者，只认定排名第一）发表的与</w:t>
      </w:r>
      <w:r>
        <w:rPr>
          <w:rFonts w:hint="eastAsia" w:ascii="Times New Roman" w:hAnsi="Times New Roman" w:cs="Times New Roman" w:eastAsiaTheme="minorEastAsia"/>
          <w:spacing w:val="-6"/>
          <w:sz w:val="24"/>
          <w:szCs w:val="24"/>
          <w:highlight w:val="none"/>
          <w:lang w:eastAsia="zh-CN"/>
        </w:rPr>
        <w:t>申请人所学专业</w:t>
      </w:r>
      <w:r>
        <w:rPr>
          <w:rFonts w:ascii="Times New Roman" w:hAnsi="Times New Roman" w:cs="Times New Roman" w:eastAsiaTheme="minorEastAsia"/>
          <w:spacing w:val="-6"/>
          <w:sz w:val="24"/>
          <w:szCs w:val="24"/>
          <w:highlight w:val="none"/>
          <w:lang w:eastAsia="zh-CN"/>
        </w:rPr>
        <w:t>相关的学术论文（仅指正刊，不包含各类会议论文）。</w:t>
      </w:r>
      <w:r>
        <w:rPr>
          <w:rFonts w:hint="eastAsia" w:ascii="Times New Roman" w:hAnsi="Times New Roman" w:cs="Times New Roman" w:eastAsiaTheme="minorEastAsia"/>
          <w:spacing w:val="-17"/>
          <w:sz w:val="24"/>
          <w:szCs w:val="24"/>
          <w:highlight w:val="none"/>
          <w:lang w:val="en-US" w:eastAsia="zh-CN"/>
        </w:rPr>
        <w:t>具体说明如下：</w:t>
      </w:r>
    </w:p>
    <w:p w14:paraId="2775EBCB">
      <w:pPr>
        <w:numPr>
          <w:ilvl w:val="0"/>
          <w:numId w:val="3"/>
        </w:numPr>
        <w:spacing w:line="360" w:lineRule="auto"/>
        <w:ind w:left="5" w:hanging="5"/>
        <w:jc w:val="both"/>
        <w:rPr>
          <w:rFonts w:hint="eastAsia"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本科阶段在核心期刊</w:t>
      </w:r>
      <w:r>
        <w:rPr>
          <w:rFonts w:hint="eastAsia" w:ascii="Times New Roman" w:hAnsi="Times New Roman" w:cs="Times New Roman" w:eastAsiaTheme="minorEastAsia"/>
          <w:sz w:val="24"/>
          <w:szCs w:val="24"/>
          <w:highlight w:val="none"/>
          <w:lang w:eastAsia="zh-CN"/>
        </w:rPr>
        <w:t>以上</w:t>
      </w:r>
      <w:r>
        <w:rPr>
          <w:rFonts w:ascii="Times New Roman" w:hAnsi="Times New Roman" w:cs="Times New Roman" w:eastAsiaTheme="minorEastAsia"/>
          <w:sz w:val="24"/>
          <w:szCs w:val="24"/>
          <w:highlight w:val="none"/>
          <w:lang w:eastAsia="zh-CN"/>
        </w:rPr>
        <w:t>（北大中文核心期刊、SCIE</w:t>
      </w:r>
      <w:r>
        <w:rPr>
          <w:rFonts w:hint="eastAsia" w:ascii="Times New Roman" w:hAnsi="Times New Roman" w:cs="Times New Roman" w:eastAsiaTheme="minorEastAsia"/>
          <w:sz w:val="24"/>
          <w:szCs w:val="24"/>
          <w:highlight w:val="none"/>
          <w:lang w:eastAsia="zh-CN"/>
        </w:rPr>
        <w:t>/</w:t>
      </w:r>
      <w:r>
        <w:rPr>
          <w:rFonts w:ascii="Times New Roman" w:hAnsi="Times New Roman" w:cs="Times New Roman" w:eastAsiaTheme="minorEastAsia"/>
          <w:sz w:val="24"/>
          <w:szCs w:val="24"/>
          <w:highlight w:val="none"/>
          <w:lang w:eastAsia="zh-CN"/>
        </w:rPr>
        <w:t>EI）上发表科研论文，科研论文需与</w:t>
      </w:r>
      <w:r>
        <w:rPr>
          <w:rFonts w:hint="eastAsia" w:ascii="Times New Roman" w:hAnsi="Times New Roman" w:cs="Times New Roman" w:eastAsiaTheme="minorEastAsia"/>
          <w:sz w:val="24"/>
          <w:szCs w:val="24"/>
          <w:highlight w:val="none"/>
          <w:lang w:eastAsia="zh-CN"/>
        </w:rPr>
        <w:t>申请人所学专业</w:t>
      </w:r>
      <w:r>
        <w:rPr>
          <w:rFonts w:ascii="Times New Roman" w:hAnsi="Times New Roman" w:cs="Times New Roman" w:eastAsiaTheme="minorEastAsia"/>
          <w:sz w:val="24"/>
          <w:szCs w:val="24"/>
          <w:highlight w:val="none"/>
          <w:lang w:eastAsia="zh-CN"/>
        </w:rPr>
        <w:t>相关，且第一作者单位为</w:t>
      </w:r>
      <w:r>
        <w:rPr>
          <w:rFonts w:hint="eastAsia" w:ascii="Times New Roman" w:hAnsi="Times New Roman" w:cs="Times New Roman" w:eastAsiaTheme="minorEastAsia"/>
          <w:sz w:val="24"/>
          <w:szCs w:val="24"/>
          <w:highlight w:val="none"/>
          <w:lang w:eastAsia="zh-CN"/>
        </w:rPr>
        <w:t>上海应用技术</w:t>
      </w:r>
      <w:r>
        <w:rPr>
          <w:rFonts w:ascii="Times New Roman" w:hAnsi="Times New Roman" w:cs="Times New Roman" w:eastAsiaTheme="minorEastAsia"/>
          <w:sz w:val="24"/>
          <w:szCs w:val="24"/>
          <w:highlight w:val="none"/>
          <w:lang w:eastAsia="zh-CN"/>
        </w:rPr>
        <w:t>大学</w:t>
      </w:r>
      <w:r>
        <w:rPr>
          <w:rFonts w:hint="eastAsia" w:ascii="Times New Roman" w:hAnsi="Times New Roman" w:cs="Times New Roman" w:eastAsiaTheme="minorEastAsia"/>
          <w:sz w:val="24"/>
          <w:szCs w:val="24"/>
          <w:highlight w:val="none"/>
          <w:lang w:eastAsia="zh-CN"/>
        </w:rPr>
        <w:t>，学术论文发表刊物是否系上述期刊，以论文正式发表日期为准。</w:t>
      </w:r>
    </w:p>
    <w:p w14:paraId="4766B74D">
      <w:pPr>
        <w:numPr>
          <w:ilvl w:val="0"/>
          <w:numId w:val="3"/>
        </w:numPr>
        <w:spacing w:line="360" w:lineRule="auto"/>
        <w:ind w:left="5" w:hanging="5"/>
        <w:jc w:val="both"/>
        <w:rPr>
          <w:rFonts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SCIE数据库收录一区期刊发表论文</w:t>
      </w:r>
      <w:r>
        <w:rPr>
          <w:rFonts w:hint="eastAsia" w:ascii="Times New Roman" w:hAnsi="Times New Roman" w:cs="Times New Roman" w:eastAsiaTheme="minorEastAsia"/>
          <w:sz w:val="24"/>
          <w:szCs w:val="24"/>
          <w:highlight w:val="none"/>
          <w:lang w:val="en-US" w:eastAsia="zh-CN"/>
        </w:rPr>
        <w:t>100分，SCIE数据库收录二区期刊发表论文80分，SCIE数据库收录三区和四区论文和EI数据库收录的论文60分，《中文核心期刊要目总览》收录期刊发表的论文40分</w:t>
      </w:r>
      <w:r>
        <w:rPr>
          <w:rFonts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注：SCIE 以论文正式见刊2025年度的分区为依据，分区以中国科学院文献情报分区表大类为准。</w:t>
      </w:r>
    </w:p>
    <w:p w14:paraId="4A92D752">
      <w:pPr>
        <w:numPr>
          <w:ilvl w:val="0"/>
          <w:numId w:val="3"/>
        </w:numPr>
        <w:spacing w:line="360" w:lineRule="auto"/>
        <w:ind w:left="5" w:hanging="5"/>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已发表论文者需展示论文抽印本和上海图书馆的检索报告原件和复印件各一套（原件供查验用，查验后退回本人）。</w:t>
      </w:r>
    </w:p>
    <w:p w14:paraId="7E5B302A">
      <w:pPr>
        <w:numPr>
          <w:ilvl w:val="0"/>
          <w:numId w:val="3"/>
        </w:numPr>
        <w:spacing w:line="360" w:lineRule="auto"/>
        <w:ind w:left="5" w:hanging="5"/>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有多篇不同研究成果的论文不累计加分，同等条件下优先考虑。</w:t>
      </w:r>
    </w:p>
    <w:p w14:paraId="0761AB07">
      <w:pPr>
        <w:numPr>
          <w:ilvl w:val="0"/>
          <w:numId w:val="1"/>
        </w:numPr>
        <w:spacing w:before="120" w:beforeLines="50" w:after="120" w:afterLines="50" w:line="360" w:lineRule="auto"/>
        <w:ind w:firstLine="0"/>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其他说明</w:t>
      </w:r>
    </w:p>
    <w:p w14:paraId="45AEB424">
      <w:pPr>
        <w:numPr>
          <w:ilvl w:val="0"/>
          <w:numId w:val="4"/>
        </w:numPr>
        <w:spacing w:line="360" w:lineRule="auto"/>
        <w:ind w:left="5" w:hanging="5"/>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以上</w:t>
      </w:r>
      <w:r>
        <w:rPr>
          <w:rFonts w:hint="eastAsia" w:ascii="Times New Roman" w:hAnsi="Times New Roman" w:cs="Times New Roman" w:eastAsiaTheme="minorEastAsia"/>
          <w:sz w:val="24"/>
          <w:szCs w:val="24"/>
          <w:highlight w:val="none"/>
          <w:lang w:eastAsia="zh-CN"/>
        </w:rPr>
        <w:t>各</w:t>
      </w:r>
      <w:r>
        <w:rPr>
          <w:rFonts w:ascii="Times New Roman" w:hAnsi="Times New Roman" w:cs="Times New Roman" w:eastAsiaTheme="minorEastAsia"/>
          <w:sz w:val="24"/>
          <w:szCs w:val="24"/>
          <w:highlight w:val="none"/>
          <w:lang w:eastAsia="zh-CN"/>
        </w:rPr>
        <w:t>项目统计时间截至申请当年8月31日24时。</w:t>
      </w:r>
    </w:p>
    <w:p w14:paraId="4AFE4A85">
      <w:pPr>
        <w:numPr>
          <w:ilvl w:val="0"/>
          <w:numId w:val="4"/>
        </w:numPr>
        <w:spacing w:line="360" w:lineRule="auto"/>
        <w:ind w:left="5" w:hanging="5"/>
        <w:jc w:val="both"/>
        <w:rPr>
          <w:rFonts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学生与其亲属或其他利益相关者合作的创新成果、竞赛奖项等仅作为参考，不予计分。</w:t>
      </w:r>
    </w:p>
    <w:p w14:paraId="4E7834A4">
      <w:pPr>
        <w:numPr>
          <w:ilvl w:val="0"/>
          <w:numId w:val="4"/>
        </w:numPr>
        <w:spacing w:line="360" w:lineRule="auto"/>
        <w:ind w:left="5" w:hanging="5"/>
        <w:jc w:val="both"/>
        <w:rPr>
          <w:rFonts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同一成果满足不同方面要求时（如同时满足创新成果和竞赛获奖计分要求），只可在一方面计分。</w:t>
      </w:r>
    </w:p>
    <w:p w14:paraId="1DC3ABEF">
      <w:pPr>
        <w:numPr>
          <w:ilvl w:val="0"/>
          <w:numId w:val="4"/>
        </w:numPr>
        <w:spacing w:line="360" w:lineRule="auto"/>
        <w:ind w:left="5" w:hanging="5"/>
        <w:jc w:val="both"/>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学生需提交有关上述成果的有效证明材料，由各</w:t>
      </w:r>
      <w:r>
        <w:rPr>
          <w:rFonts w:hint="eastAsia" w:ascii="Times New Roman" w:hAnsi="Times New Roman" w:cs="Times New Roman" w:eastAsiaTheme="minorEastAsia"/>
          <w:sz w:val="24"/>
          <w:szCs w:val="24"/>
          <w:highlight w:val="none"/>
          <w:lang w:eastAsia="zh-CN"/>
        </w:rPr>
        <w:t>学部</w:t>
      </w:r>
      <w:r>
        <w:rPr>
          <w:rFonts w:ascii="Times New Roman" w:hAnsi="Times New Roman" w:cs="Times New Roman" w:eastAsiaTheme="minorEastAsia"/>
          <w:sz w:val="24"/>
          <w:szCs w:val="24"/>
          <w:highlight w:val="none"/>
          <w:lang w:eastAsia="zh-CN"/>
        </w:rPr>
        <w:t>推免生遴选工作小组</w:t>
      </w:r>
      <w:r>
        <w:rPr>
          <w:rFonts w:hint="eastAsia" w:ascii="Times New Roman" w:hAnsi="Times New Roman" w:cs="Times New Roman" w:eastAsiaTheme="minorEastAsia"/>
          <w:sz w:val="24"/>
          <w:szCs w:val="24"/>
          <w:highlight w:val="none"/>
          <w:lang w:eastAsia="zh-CN"/>
        </w:rPr>
        <w:t>及材料审核专家组</w:t>
      </w:r>
      <w:r>
        <w:rPr>
          <w:rFonts w:ascii="Times New Roman" w:hAnsi="Times New Roman" w:cs="Times New Roman" w:eastAsiaTheme="minorEastAsia"/>
          <w:sz w:val="24"/>
          <w:szCs w:val="24"/>
          <w:highlight w:val="none"/>
          <w:lang w:eastAsia="zh-CN"/>
        </w:rPr>
        <w:t>审核鉴定。若存在材料造假，一经核实，取消学生推荐资格，并按相关规定处理。</w:t>
      </w:r>
    </w:p>
    <w:p w14:paraId="46F7F73A">
      <w:pPr>
        <w:spacing w:line="360" w:lineRule="auto"/>
        <w:jc w:val="both"/>
        <w:rPr>
          <w:rFonts w:ascii="Times New Roman" w:hAnsi="Times New Roman" w:eastAsia="黑体" w:cs="Times New Roman"/>
          <w:b/>
          <w:bCs/>
          <w:sz w:val="24"/>
          <w:szCs w:val="24"/>
          <w:highlight w:val="none"/>
          <w:lang w:eastAsia="zh-CN"/>
        </w:rPr>
      </w:pPr>
    </w:p>
    <w:p w14:paraId="4510A57B">
      <w:pPr>
        <w:spacing w:line="360" w:lineRule="auto"/>
        <w:jc w:val="both"/>
        <w:rPr>
          <w:rFonts w:ascii="Times New Roman" w:hAnsi="Times New Roman" w:cs="Times New Roman" w:eastAsiaTheme="minorEastAsia"/>
          <w:spacing w:val="-7"/>
          <w:sz w:val="24"/>
          <w:szCs w:val="24"/>
          <w:highlight w:val="none"/>
          <w:lang w:eastAsia="zh-CN"/>
        </w:rPr>
      </w:pPr>
      <w:r>
        <w:rPr>
          <w:rFonts w:ascii="Times New Roman" w:hAnsi="Times New Roman" w:eastAsia="黑体" w:cs="Times New Roman"/>
          <w:b/>
          <w:bCs/>
          <w:sz w:val="24"/>
          <w:szCs w:val="24"/>
          <w:highlight w:val="none"/>
          <w:lang w:eastAsia="zh-CN"/>
        </w:rPr>
        <w:t>如有未尽事宜，均由</w:t>
      </w:r>
      <w:r>
        <w:rPr>
          <w:rFonts w:hint="eastAsia" w:ascii="Times New Roman" w:hAnsi="Times New Roman" w:eastAsia="黑体" w:cs="Times New Roman"/>
          <w:b/>
          <w:bCs/>
          <w:sz w:val="24"/>
          <w:szCs w:val="24"/>
          <w:highlight w:val="none"/>
          <w:lang w:eastAsia="zh-CN"/>
        </w:rPr>
        <w:t>学部推免生遴选</w:t>
      </w:r>
      <w:r>
        <w:rPr>
          <w:rFonts w:hint="eastAsia" w:ascii="Times New Roman" w:hAnsi="Times New Roman" w:eastAsia="黑体" w:cs="Times New Roman"/>
          <w:b/>
          <w:bCs/>
          <w:sz w:val="24"/>
          <w:szCs w:val="24"/>
          <w:highlight w:val="none"/>
          <w:lang w:val="en-US" w:eastAsia="zh-CN"/>
        </w:rPr>
        <w:t>工作</w:t>
      </w:r>
      <w:r>
        <w:rPr>
          <w:rFonts w:hint="eastAsia" w:ascii="Times New Roman" w:hAnsi="Times New Roman" w:eastAsia="黑体" w:cs="Times New Roman"/>
          <w:b/>
          <w:bCs/>
          <w:sz w:val="24"/>
          <w:szCs w:val="24"/>
          <w:highlight w:val="none"/>
          <w:lang w:eastAsia="zh-CN"/>
        </w:rPr>
        <w:t>小组</w:t>
      </w:r>
      <w:r>
        <w:rPr>
          <w:rFonts w:ascii="Times New Roman" w:hAnsi="Times New Roman" w:eastAsia="黑体" w:cs="Times New Roman"/>
          <w:b/>
          <w:bCs/>
          <w:sz w:val="24"/>
          <w:szCs w:val="24"/>
          <w:highlight w:val="none"/>
          <w:lang w:eastAsia="zh-CN"/>
        </w:rPr>
        <w:t>商议决定。</w:t>
      </w:r>
    </w:p>
    <w:sectPr>
      <w:pgSz w:w="11906" w:h="16839"/>
      <w:pgMar w:top="1440" w:right="1080" w:bottom="1440"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4B15E"/>
    <w:multiLevelType w:val="singleLevel"/>
    <w:tmpl w:val="F974B15E"/>
    <w:lvl w:ilvl="0" w:tentative="0">
      <w:start w:val="1"/>
      <w:numFmt w:val="decimal"/>
      <w:lvlText w:val="(%1)"/>
      <w:lvlJc w:val="left"/>
      <w:pPr>
        <w:ind w:left="425" w:hanging="425"/>
      </w:pPr>
      <w:rPr>
        <w:rFonts w:hint="default"/>
      </w:rPr>
    </w:lvl>
  </w:abstractNum>
  <w:abstractNum w:abstractNumId="1">
    <w:nsid w:val="08FFB5FC"/>
    <w:multiLevelType w:val="singleLevel"/>
    <w:tmpl w:val="08FFB5FC"/>
    <w:lvl w:ilvl="0" w:tentative="0">
      <w:start w:val="1"/>
      <w:numFmt w:val="decimal"/>
      <w:suff w:val="nothing"/>
      <w:lvlText w:val="（%1）"/>
      <w:lvlJc w:val="left"/>
    </w:lvl>
  </w:abstractNum>
  <w:abstractNum w:abstractNumId="2">
    <w:nsid w:val="1F0F21E2"/>
    <w:multiLevelType w:val="singleLevel"/>
    <w:tmpl w:val="1F0F21E2"/>
    <w:lvl w:ilvl="0" w:tentative="0">
      <w:start w:val="1"/>
      <w:numFmt w:val="chineseCounting"/>
      <w:suff w:val="nothing"/>
      <w:lvlText w:val="%1、"/>
      <w:lvlJc w:val="left"/>
      <w:pPr>
        <w:ind w:left="0" w:firstLine="420"/>
      </w:pPr>
      <w:rPr>
        <w:rFonts w:hint="eastAsia"/>
      </w:rPr>
    </w:lvl>
  </w:abstractNum>
  <w:abstractNum w:abstractNumId="3">
    <w:nsid w:val="31BBFF70"/>
    <w:multiLevelType w:val="singleLevel"/>
    <w:tmpl w:val="31BBFF70"/>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545DFA"/>
    <w:rsid w:val="00545DFA"/>
    <w:rsid w:val="00754693"/>
    <w:rsid w:val="008749B8"/>
    <w:rsid w:val="009643DE"/>
    <w:rsid w:val="06F06144"/>
    <w:rsid w:val="0B5807E8"/>
    <w:rsid w:val="0CA37E9A"/>
    <w:rsid w:val="0DF3037A"/>
    <w:rsid w:val="102154D6"/>
    <w:rsid w:val="12F347A2"/>
    <w:rsid w:val="1464130B"/>
    <w:rsid w:val="14AF76CB"/>
    <w:rsid w:val="19C448FF"/>
    <w:rsid w:val="1C077DEC"/>
    <w:rsid w:val="1C297D63"/>
    <w:rsid w:val="1DC15D79"/>
    <w:rsid w:val="1DD737EE"/>
    <w:rsid w:val="22FB6614"/>
    <w:rsid w:val="2483022C"/>
    <w:rsid w:val="24AA2A5A"/>
    <w:rsid w:val="286D547B"/>
    <w:rsid w:val="2B057BED"/>
    <w:rsid w:val="2C266B54"/>
    <w:rsid w:val="2D122EB9"/>
    <w:rsid w:val="2D3B78F6"/>
    <w:rsid w:val="2E166A9B"/>
    <w:rsid w:val="2F633D0C"/>
    <w:rsid w:val="35FF238C"/>
    <w:rsid w:val="378B76CC"/>
    <w:rsid w:val="39094D4C"/>
    <w:rsid w:val="39D92970"/>
    <w:rsid w:val="3D007023"/>
    <w:rsid w:val="3D662A5A"/>
    <w:rsid w:val="447339C1"/>
    <w:rsid w:val="4AE20F59"/>
    <w:rsid w:val="4C883D82"/>
    <w:rsid w:val="4D7762D0"/>
    <w:rsid w:val="57117A69"/>
    <w:rsid w:val="57256D9D"/>
    <w:rsid w:val="57E00F16"/>
    <w:rsid w:val="581925FF"/>
    <w:rsid w:val="58B04375"/>
    <w:rsid w:val="5D704AEA"/>
    <w:rsid w:val="5E421FE3"/>
    <w:rsid w:val="5FBE0534"/>
    <w:rsid w:val="60726907"/>
    <w:rsid w:val="60D2408B"/>
    <w:rsid w:val="61010E21"/>
    <w:rsid w:val="66713BC6"/>
    <w:rsid w:val="66F10A4A"/>
    <w:rsid w:val="67D363A2"/>
    <w:rsid w:val="68C84546"/>
    <w:rsid w:val="68E83F2A"/>
    <w:rsid w:val="6A8C3707"/>
    <w:rsid w:val="6ADB2BCF"/>
    <w:rsid w:val="71B61B1C"/>
    <w:rsid w:val="7288169E"/>
    <w:rsid w:val="72B35E89"/>
    <w:rsid w:val="74A97802"/>
    <w:rsid w:val="76B50F0F"/>
    <w:rsid w:val="77445C34"/>
    <w:rsid w:val="778D031B"/>
    <w:rsid w:val="78852DA0"/>
    <w:rsid w:val="798559E6"/>
    <w:rsid w:val="7A2836F9"/>
    <w:rsid w:val="7A71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华文楷体" w:hAnsi="华文楷体" w:eastAsia="华文楷体" w:cs="华文楷体"/>
      <w:sz w:val="28"/>
      <w:szCs w:val="2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华文楷体" w:hAnsi="华文楷体" w:eastAsia="华文楷体" w:cs="华文楷体"/>
      <w:sz w:val="24"/>
      <w:szCs w:val="24"/>
    </w:rPr>
  </w:style>
  <w:style w:type="paragraph" w:customStyle="1" w:styleId="8">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1682</Words>
  <Characters>1801</Characters>
  <Lines>11</Lines>
  <Paragraphs>3</Paragraphs>
  <TotalTime>1</TotalTime>
  <ScaleCrop>false</ScaleCrop>
  <LinksUpToDate>false</LinksUpToDate>
  <CharactersWithSpaces>1832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2025-08-25T11:20:00Z</dcterms:created>
  <dc:creator>admin</dc:creator>
  <cp:lastModifiedBy>许梦琦</cp:lastModifiedBy>
  <dcterms:modified xsi:type="dcterms:W3CDTF">2025-08-31T13:50:48Z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2025-08-28T22:45:20Z</vt:filetime>
  </property>
  <property fmtid="{D5CDD505-2E9C-101B-9397-08002B2CF9AE}" pid="4" name="KSOProductBuildVer">
    <vt:lpwstr>2052-12.1.0.22529</vt:lpwstr>
  </property>
  <property fmtid="{D5CDD505-2E9C-101B-9397-08002B2CF9AE}" pid="5" name="ICV">
    <vt:lpwstr>3A1B360B1CED41DAA6E9EE962091703E_13</vt:lpwstr>
  </property>
  <property fmtid="{D5CDD505-2E9C-101B-9397-08002B2CF9AE}" pid="6" name="KSOTemplateDocerSaveRecord">
    <vt:lpwstr>eyJoZGlkIjoiZThiNmVlODEwN2MxYjBjYzBkMTQ4NjVkOWFmOThjMzgiLCJ1c2VySWQiOiIxNzA1MzE4NjczIn0=</vt:lpwstr>
  </property>
</Properties>
</file>